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66" w:rsidRPr="00414758" w:rsidRDefault="005C0B66" w:rsidP="005C0B66">
      <w:pPr>
        <w:spacing w:line="360" w:lineRule="auto"/>
        <w:jc w:val="center"/>
        <w:rPr>
          <w:b/>
          <w:bCs/>
          <w:sz w:val="24"/>
          <w:szCs w:val="24"/>
          <w:lang w:val="id-ID"/>
        </w:rPr>
      </w:pPr>
      <w:r w:rsidRPr="00414758">
        <w:rPr>
          <w:b/>
          <w:bCs/>
          <w:sz w:val="24"/>
          <w:szCs w:val="24"/>
          <w:lang w:val="id-ID"/>
        </w:rPr>
        <w:t>Curriculum Vitae</w:t>
      </w:r>
    </w:p>
    <w:tbl>
      <w:tblPr>
        <w:tblW w:w="0" w:type="auto"/>
        <w:tblLook w:val="04A0" w:firstRow="1" w:lastRow="0" w:firstColumn="1" w:lastColumn="0" w:noHBand="0" w:noVBand="1"/>
      </w:tblPr>
      <w:tblGrid>
        <w:gridCol w:w="2122"/>
        <w:gridCol w:w="567"/>
        <w:gridCol w:w="6328"/>
      </w:tblGrid>
      <w:tr w:rsidR="005C0B66" w:rsidRPr="00414758" w:rsidTr="007A0C20">
        <w:trPr>
          <w:trHeight w:val="404"/>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Nama</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Adym Ashari</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TTL</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Sintang, 19 juli 1990</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 xml:space="preserve">Domisili </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Ds. Sampanahan Hilir, kec. Sampanahan, kab. Kotabaru</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Jenis kelamin</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Laki-laki</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 xml:space="preserve">Agama </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islam</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 xml:space="preserve">Status </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Belu</w:t>
            </w:r>
            <w:bookmarkStart w:id="0" w:name="_GoBack"/>
            <w:bookmarkEnd w:id="0"/>
            <w:r w:rsidRPr="00414758">
              <w:rPr>
                <w:sz w:val="24"/>
                <w:szCs w:val="24"/>
                <w:lang w:val="id-ID"/>
              </w:rPr>
              <w:t>m menikah</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Tinggi/berat badan</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163 cm/ 52 kg</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 xml:space="preserve">Telpon </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085859752575/ 087704486910</w:t>
            </w:r>
          </w:p>
        </w:tc>
      </w:tr>
      <w:tr w:rsidR="005C0B66" w:rsidRPr="00414758" w:rsidTr="007A0C20">
        <w:trPr>
          <w:trHeight w:val="57"/>
        </w:trPr>
        <w:tc>
          <w:tcPr>
            <w:tcW w:w="2122"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email</w:t>
            </w:r>
          </w:p>
        </w:tc>
        <w:tc>
          <w:tcPr>
            <w:tcW w:w="567"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w:t>
            </w:r>
          </w:p>
        </w:tc>
        <w:tc>
          <w:tcPr>
            <w:tcW w:w="6328" w:type="dxa"/>
            <w:shd w:val="clear" w:color="auto" w:fill="auto"/>
            <w:vAlign w:val="center"/>
            <w:hideMark/>
          </w:tcPr>
          <w:p w:rsidR="005C0B66" w:rsidRPr="00414758" w:rsidRDefault="005C0B66" w:rsidP="007A0C20">
            <w:pPr>
              <w:spacing w:line="240" w:lineRule="auto"/>
              <w:rPr>
                <w:sz w:val="24"/>
                <w:szCs w:val="24"/>
                <w:lang w:val="id-ID"/>
              </w:rPr>
            </w:pPr>
            <w:r w:rsidRPr="00414758">
              <w:rPr>
                <w:sz w:val="24"/>
                <w:szCs w:val="24"/>
                <w:lang w:val="id-ID"/>
              </w:rPr>
              <w:t>borneo.ash@gmail.com</w:t>
            </w:r>
          </w:p>
        </w:tc>
      </w:tr>
    </w:tbl>
    <w:p w:rsidR="005C0B66" w:rsidRPr="00414758" w:rsidRDefault="005C0B66" w:rsidP="005C0B66">
      <w:pPr>
        <w:spacing w:line="360" w:lineRule="auto"/>
        <w:jc w:val="both"/>
        <w:rPr>
          <w:sz w:val="24"/>
          <w:szCs w:val="24"/>
          <w:lang w:val="id-ID"/>
        </w:rPr>
      </w:pPr>
    </w:p>
    <w:p w:rsidR="001D10A6" w:rsidRDefault="001D10A6" w:rsidP="005C0B66">
      <w:pPr>
        <w:spacing w:line="360" w:lineRule="auto"/>
        <w:jc w:val="both"/>
        <w:rPr>
          <w:sz w:val="24"/>
          <w:szCs w:val="24"/>
          <w:lang w:val="id-ID"/>
        </w:rPr>
      </w:pPr>
      <w:r>
        <w:rPr>
          <w:sz w:val="24"/>
          <w:szCs w:val="24"/>
          <w:lang w:val="id-ID"/>
        </w:rPr>
        <w:t>Daftar riwayat hidup:</w:t>
      </w:r>
    </w:p>
    <w:p w:rsidR="001D10A6" w:rsidRDefault="001D10A6" w:rsidP="005C0B66">
      <w:pPr>
        <w:spacing w:line="360" w:lineRule="auto"/>
        <w:jc w:val="both"/>
        <w:rPr>
          <w:sz w:val="24"/>
          <w:szCs w:val="24"/>
          <w:lang w:val="id-ID"/>
        </w:rPr>
      </w:pPr>
      <w:r>
        <w:rPr>
          <w:sz w:val="24"/>
          <w:szCs w:val="24"/>
          <w:lang w:val="id-ID"/>
        </w:rPr>
        <w:t xml:space="preserve">Saya anak pertama dari 2 bersaudara lahir di sintang kalimanatan barat, ayahnya saya karyawan PTP.N XIII pada umur 10 tahun pindah ke sampanahan hilir yang masuk dalam wilayah kabupaten Kotabaru </w:t>
      </w:r>
      <w:r w:rsidR="00FB26E1">
        <w:rPr>
          <w:sz w:val="24"/>
          <w:szCs w:val="24"/>
          <w:lang w:val="id-ID"/>
        </w:rPr>
        <w:t>Kalimantan Selatan</w:t>
      </w:r>
      <w:r>
        <w:rPr>
          <w:sz w:val="24"/>
          <w:szCs w:val="24"/>
          <w:lang w:val="id-ID"/>
        </w:rPr>
        <w:t>. setelah lulus SMP melanjutkan sekolah di Pondok Pesantren Al-Ishlah Bondowoso Jawa Timur, menjalani pendidikan pondok selama 4 tahun</w:t>
      </w:r>
      <w:r w:rsidR="00FB26E1">
        <w:rPr>
          <w:sz w:val="24"/>
          <w:szCs w:val="24"/>
          <w:lang w:val="id-ID"/>
        </w:rPr>
        <w:t>,</w:t>
      </w:r>
      <w:r>
        <w:rPr>
          <w:sz w:val="24"/>
          <w:szCs w:val="24"/>
          <w:lang w:val="id-ID"/>
        </w:rPr>
        <w:t xml:space="preserve"> lulus pada tahun 2009, lalu menjalani pengabdian selama satu tahun baru di tahun 2010 melanjutkan kuliah di jurusan Hukum Bisnis Syariah Universitas Islam Negeri Maulana Malik Ibrahim Malang dan lulus bulan Oktober 2014.</w:t>
      </w:r>
      <w:r w:rsidR="00FB26E1">
        <w:rPr>
          <w:sz w:val="24"/>
          <w:szCs w:val="24"/>
          <w:lang w:val="id-ID"/>
        </w:rPr>
        <w:t xml:space="preserve"> Pernah aktif di organisasi intra maupun ekstra kampus yaitu KAMMI dan MAPALA Tursina.</w:t>
      </w:r>
    </w:p>
    <w:p w:rsidR="005C0B66" w:rsidRPr="00414758" w:rsidRDefault="005C0B66" w:rsidP="005C0B66">
      <w:pPr>
        <w:spacing w:line="360" w:lineRule="auto"/>
        <w:jc w:val="both"/>
        <w:rPr>
          <w:sz w:val="24"/>
          <w:szCs w:val="24"/>
          <w:lang w:val="id-ID"/>
        </w:rPr>
      </w:pPr>
      <w:r w:rsidRPr="00414758">
        <w:rPr>
          <w:sz w:val="24"/>
          <w:szCs w:val="24"/>
          <w:lang w:val="id-ID"/>
        </w:rPr>
        <w:t>Riwayat Pendidikan:</w:t>
      </w:r>
    </w:p>
    <w:p w:rsidR="005C0B66" w:rsidRPr="00414758" w:rsidRDefault="005C0B66" w:rsidP="00FB26E1">
      <w:pPr>
        <w:pStyle w:val="ListParagraph"/>
        <w:numPr>
          <w:ilvl w:val="0"/>
          <w:numId w:val="1"/>
        </w:numPr>
        <w:spacing w:line="240" w:lineRule="auto"/>
        <w:ind w:left="714" w:hanging="357"/>
        <w:jc w:val="both"/>
        <w:rPr>
          <w:sz w:val="24"/>
          <w:szCs w:val="24"/>
          <w:lang w:val="id-ID"/>
        </w:rPr>
      </w:pPr>
      <w:r w:rsidRPr="00414758">
        <w:rPr>
          <w:sz w:val="24"/>
          <w:szCs w:val="24"/>
          <w:lang w:val="id-ID"/>
        </w:rPr>
        <w:t>Taman Kanak-kanak Elastika PTP XIII Sintang, tahun 1996</w:t>
      </w:r>
    </w:p>
    <w:p w:rsidR="005C0B66" w:rsidRPr="00414758" w:rsidRDefault="005C0B66" w:rsidP="00FB26E1">
      <w:pPr>
        <w:pStyle w:val="ListParagraph"/>
        <w:numPr>
          <w:ilvl w:val="0"/>
          <w:numId w:val="1"/>
        </w:numPr>
        <w:spacing w:line="240" w:lineRule="auto"/>
        <w:ind w:left="714" w:hanging="357"/>
        <w:jc w:val="both"/>
        <w:rPr>
          <w:sz w:val="24"/>
          <w:szCs w:val="24"/>
          <w:lang w:val="id-ID"/>
        </w:rPr>
      </w:pPr>
      <w:r w:rsidRPr="00414758">
        <w:rPr>
          <w:sz w:val="24"/>
          <w:szCs w:val="24"/>
          <w:lang w:val="id-ID"/>
        </w:rPr>
        <w:t xml:space="preserve"> SDN Sampanahan Hilir, tahun 2002</w:t>
      </w:r>
    </w:p>
    <w:p w:rsidR="005C0B66" w:rsidRPr="00414758" w:rsidRDefault="005C0B66" w:rsidP="00FB26E1">
      <w:pPr>
        <w:pStyle w:val="ListParagraph"/>
        <w:numPr>
          <w:ilvl w:val="0"/>
          <w:numId w:val="1"/>
        </w:numPr>
        <w:spacing w:line="240" w:lineRule="auto"/>
        <w:ind w:left="714" w:hanging="357"/>
        <w:jc w:val="both"/>
        <w:rPr>
          <w:sz w:val="24"/>
          <w:szCs w:val="24"/>
          <w:lang w:val="id-ID"/>
        </w:rPr>
      </w:pPr>
      <w:r w:rsidRPr="00414758">
        <w:rPr>
          <w:sz w:val="24"/>
          <w:szCs w:val="24"/>
          <w:lang w:val="id-ID"/>
        </w:rPr>
        <w:t>SMPN 2 Sampanahan, tahun 2005</w:t>
      </w:r>
    </w:p>
    <w:p w:rsidR="005C0B66" w:rsidRPr="00414758" w:rsidRDefault="005C0B66" w:rsidP="00FB26E1">
      <w:pPr>
        <w:pStyle w:val="ListParagraph"/>
        <w:numPr>
          <w:ilvl w:val="0"/>
          <w:numId w:val="1"/>
        </w:numPr>
        <w:spacing w:line="240" w:lineRule="auto"/>
        <w:ind w:left="714" w:hanging="357"/>
        <w:jc w:val="both"/>
        <w:rPr>
          <w:sz w:val="24"/>
          <w:szCs w:val="24"/>
          <w:lang w:val="id-ID"/>
        </w:rPr>
      </w:pPr>
      <w:r w:rsidRPr="00414758">
        <w:rPr>
          <w:sz w:val="24"/>
          <w:szCs w:val="24"/>
          <w:lang w:val="id-ID"/>
        </w:rPr>
        <w:t>Ponpes Al-Ishlah Bondowoso dan MA Al-Ishlah, tahun 2009</w:t>
      </w:r>
    </w:p>
    <w:p w:rsidR="005C0B66" w:rsidRPr="00414758" w:rsidRDefault="005C0B66" w:rsidP="00FB26E1">
      <w:pPr>
        <w:pStyle w:val="ListParagraph"/>
        <w:numPr>
          <w:ilvl w:val="0"/>
          <w:numId w:val="1"/>
        </w:numPr>
        <w:spacing w:line="240" w:lineRule="auto"/>
        <w:ind w:left="714" w:hanging="357"/>
        <w:jc w:val="both"/>
        <w:rPr>
          <w:sz w:val="24"/>
          <w:szCs w:val="24"/>
          <w:lang w:val="id-ID"/>
        </w:rPr>
      </w:pPr>
      <w:r w:rsidRPr="00414758">
        <w:rPr>
          <w:sz w:val="24"/>
          <w:szCs w:val="24"/>
          <w:lang w:val="id-ID"/>
        </w:rPr>
        <w:t>UIN Maulana Malik Ibrahim Malang, tahun 2014</w:t>
      </w:r>
    </w:p>
    <w:p w:rsidR="005C0B66" w:rsidRPr="00414758" w:rsidRDefault="005C0B66" w:rsidP="005C0B66">
      <w:pPr>
        <w:spacing w:line="360" w:lineRule="auto"/>
        <w:jc w:val="both"/>
        <w:rPr>
          <w:sz w:val="24"/>
          <w:szCs w:val="24"/>
          <w:lang w:val="id-ID"/>
        </w:rPr>
      </w:pPr>
      <w:r w:rsidRPr="00414758">
        <w:rPr>
          <w:sz w:val="24"/>
          <w:szCs w:val="24"/>
          <w:lang w:val="id-ID"/>
        </w:rPr>
        <w:t>Riwayat Organisasi:</w:t>
      </w:r>
    </w:p>
    <w:p w:rsidR="005C0B66" w:rsidRPr="00414758" w:rsidRDefault="005C0B66" w:rsidP="00FB26E1">
      <w:pPr>
        <w:pStyle w:val="ListParagraph"/>
        <w:numPr>
          <w:ilvl w:val="0"/>
          <w:numId w:val="2"/>
        </w:numPr>
        <w:spacing w:line="240" w:lineRule="auto"/>
        <w:ind w:left="714" w:hanging="357"/>
        <w:jc w:val="both"/>
        <w:rPr>
          <w:sz w:val="24"/>
          <w:szCs w:val="24"/>
          <w:lang w:val="id-ID"/>
        </w:rPr>
      </w:pPr>
      <w:r w:rsidRPr="00414758">
        <w:rPr>
          <w:sz w:val="24"/>
          <w:szCs w:val="24"/>
          <w:lang w:val="id-ID"/>
        </w:rPr>
        <w:t>Pengurus Organisasi Santri Pondok Pesantren Al-ishlah (SILAH), periode 2007-2008</w:t>
      </w:r>
    </w:p>
    <w:p w:rsidR="005C0B66" w:rsidRPr="00414758" w:rsidRDefault="005C0B66" w:rsidP="00FB26E1">
      <w:pPr>
        <w:pStyle w:val="ListParagraph"/>
        <w:numPr>
          <w:ilvl w:val="0"/>
          <w:numId w:val="2"/>
        </w:numPr>
        <w:spacing w:line="240" w:lineRule="auto"/>
        <w:ind w:left="714" w:hanging="357"/>
        <w:jc w:val="both"/>
        <w:rPr>
          <w:sz w:val="24"/>
          <w:szCs w:val="24"/>
          <w:lang w:val="id-ID"/>
        </w:rPr>
      </w:pPr>
      <w:r w:rsidRPr="00414758">
        <w:rPr>
          <w:sz w:val="24"/>
          <w:szCs w:val="24"/>
          <w:lang w:val="id-ID"/>
        </w:rPr>
        <w:t>Anggota Kesatuan Aksi Mahasiswa Muslim Indonesia (KAMMI), tahun 2010</w:t>
      </w:r>
    </w:p>
    <w:p w:rsidR="005C0B66" w:rsidRPr="00414758" w:rsidRDefault="005C0B66" w:rsidP="00FB26E1">
      <w:pPr>
        <w:pStyle w:val="ListParagraph"/>
        <w:numPr>
          <w:ilvl w:val="0"/>
          <w:numId w:val="2"/>
        </w:numPr>
        <w:spacing w:line="240" w:lineRule="auto"/>
        <w:ind w:left="714" w:hanging="357"/>
        <w:jc w:val="both"/>
        <w:rPr>
          <w:sz w:val="24"/>
          <w:szCs w:val="24"/>
          <w:lang w:val="id-ID"/>
        </w:rPr>
      </w:pPr>
      <w:r w:rsidRPr="00414758">
        <w:rPr>
          <w:sz w:val="24"/>
          <w:szCs w:val="24"/>
          <w:lang w:val="id-ID"/>
        </w:rPr>
        <w:t>Pengurus Mahasiswa Pencinta Alam (MAPALA) Tursina, periode 2012-2013</w:t>
      </w:r>
    </w:p>
    <w:p w:rsidR="00BF1C71" w:rsidRPr="005C0B66" w:rsidRDefault="00BF1C71">
      <w:pPr>
        <w:rPr>
          <w:lang w:val="id-ID"/>
        </w:rPr>
      </w:pPr>
    </w:p>
    <w:sectPr w:rsidR="00BF1C71" w:rsidRPr="005C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4A80"/>
    <w:multiLevelType w:val="hybridMultilevel"/>
    <w:tmpl w:val="936C2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CB2B75"/>
    <w:multiLevelType w:val="hybridMultilevel"/>
    <w:tmpl w:val="B8E00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66"/>
    <w:rsid w:val="001D10A6"/>
    <w:rsid w:val="005C0B66"/>
    <w:rsid w:val="00BF1C71"/>
    <w:rsid w:val="00FB2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89768-0461-40D7-B224-2370359D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66"/>
    <w:pPr>
      <w:spacing w:line="252"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66"/>
    <w:pPr>
      <w:ind w:left="720"/>
      <w:contextualSpacing/>
    </w:pPr>
  </w:style>
  <w:style w:type="character" w:styleId="Hyperlink">
    <w:name w:val="Hyperlink"/>
    <w:basedOn w:val="DefaultParagraphFont"/>
    <w:uiPriority w:val="99"/>
    <w:unhideWhenUsed/>
    <w:rsid w:val="001D1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borneo</dc:creator>
  <cp:keywords/>
  <dc:description/>
  <cp:lastModifiedBy>borneo</cp:lastModifiedBy>
  <cp:revision>2</cp:revision>
  <dcterms:created xsi:type="dcterms:W3CDTF">2015-01-08T02:23:00Z</dcterms:created>
  <dcterms:modified xsi:type="dcterms:W3CDTF">2015-01-08T02:48:00Z</dcterms:modified>
</cp:coreProperties>
</file>