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5207130"/>
        <w:docPartObj>
          <w:docPartGallery w:val="Cover Pages"/>
          <w:docPartUnique/>
        </w:docPartObj>
      </w:sdtPr>
      <w:sdtEndPr>
        <w:rPr>
          <w:u w:val="single"/>
        </w:rPr>
      </w:sdtEndPr>
      <w:sdtContent>
        <w:p w:rsidR="0060473F" w:rsidRDefault="0060473F" w:rsidP="00336262">
          <w:pPr>
            <w:jc w:val="center"/>
          </w:pPr>
          <w:r>
            <w:rPr>
              <w:noProof/>
              <w:lang w:eastAsia="id-ID"/>
            </w:rPr>
            <mc:AlternateContent>
              <mc:Choice Requires="wps">
                <w:drawing>
                  <wp:anchor distT="0" distB="0" distL="114300" distR="114300" simplePos="0" relativeHeight="251660288" behindDoc="1" locked="0" layoutInCell="1" allowOverlap="1" wp14:anchorId="34791807" wp14:editId="249B9A30">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833868508"/>
                                  <w:dataBinding w:prefixMappings="xmlns:ns0='http://schemas.openxmlformats.org/package/2006/metadata/core-properties' xmlns:ns1='http://purl.org/dc/elements/1.1/'" w:xpath="/ns0:coreProperties[1]/ns1:title[1]" w:storeItemID="{6C3C8BC8-F283-45AE-878A-BAB7291924A1}"/>
                                  <w:text/>
                                </w:sdtPr>
                                <w:sdtEndPr/>
                                <w:sdtContent>
                                  <w:p w:rsidR="0060473F" w:rsidRDefault="0060473F">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lang w:val="id-ID"/>
                                      </w:rPr>
                                      <w:t>Tax and Law Studies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left:0;text-align:left;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" fillcolor="black [32]" stroked="f">
                    <v:fill color2="black [2016]" rotate="t" colors="0 #4c4c4c;.5 #262626;1 black" focus="100%" type="gradient">
                      <o:fill v:ext="view" type="gradientUnscaled"/>
                    </v:fill>
                    <v:textbox inset="18pt,,108pt,7.2pt">
                      <w:txbxContent>
                        <w:sdt>
                          <w:sdtPr>
                            <w:rPr>
                              <w:rFonts w:asciiTheme="majorHAnsi" w:eastAsiaTheme="majorEastAsia" w:hAnsiTheme="majorHAnsi" w:cstheme="majorBidi"/>
                              <w:color w:val="FFFFFF" w:themeColor="background1"/>
                              <w:sz w:val="84"/>
                              <w:szCs w:val="72"/>
                            </w:rPr>
                            <w:alias w:val="Title"/>
                            <w:id w:val="1833868508"/>
                            <w:dataBinding w:prefixMappings="xmlns:ns0='http://schemas.openxmlformats.org/package/2006/metadata/core-properties' xmlns:ns1='http://purl.org/dc/elements/1.1/'" w:xpath="/ns0:coreProperties[1]/ns1:title[1]" w:storeItemID="{6C3C8BC8-F283-45AE-878A-BAB7291924A1}"/>
                            <w:text/>
                          </w:sdtPr>
                          <w:sdtEndPr/>
                          <w:sdtContent>
                            <w:p w:rsidR="0060473F" w:rsidRDefault="0060473F">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lang w:val="id-ID"/>
                                </w:rPr>
                                <w:t>Tax and Law Studies</w:t>
                              </w:r>
                            </w:p>
                          </w:sdtContent>
                        </w:sdt>
                      </w:txbxContent>
                    </v:textbox>
                    <w10:wrap anchorx="margin" anchory="margin"/>
                  </v:rect>
                </w:pict>
              </mc:Fallback>
            </mc:AlternateContent>
          </w:r>
        </w:p>
        <w:p w:rsidR="0060473F" w:rsidRDefault="0060473F" w:rsidP="00336262">
          <w:pPr>
            <w:jc w:val="center"/>
          </w:pPr>
        </w:p>
        <w:p w:rsidR="0060473F" w:rsidRDefault="0060473F" w:rsidP="00336262">
          <w:pPr>
            <w:jc w:val="center"/>
          </w:pPr>
        </w:p>
        <w:p w:rsidR="0060473F" w:rsidRDefault="0060473F" w:rsidP="00336262">
          <w:pPr>
            <w:jc w:val="center"/>
          </w:pPr>
        </w:p>
        <w:p w:rsidR="0060473F" w:rsidRDefault="0060473F" w:rsidP="00336262">
          <w:pPr>
            <w:jc w:val="center"/>
            <w:rPr>
              <w:color w:val="808080" w:themeColor="background1" w:themeShade="80"/>
              <w:spacing w:val="6"/>
              <w:sz w:val="44"/>
              <w:u w:val="single"/>
            </w:rPr>
          </w:pPr>
          <w:r>
            <w:rPr>
              <w:noProof/>
              <w:lang w:eastAsia="id-ID"/>
            </w:rPr>
            <mc:AlternateContent>
              <mc:Choice Requires="wps">
                <w:drawing>
                  <wp:anchor distT="0" distB="0" distL="114300" distR="114300" simplePos="0" relativeHeight="251662336" behindDoc="0" locked="0" layoutInCell="1" allowOverlap="1" wp14:anchorId="0076EE85" wp14:editId="6DA917F1">
                    <wp:simplePos x="0" y="0"/>
                    <mc:AlternateContent>
                      <mc:Choice Requires="wp14">
                        <wp:positionH relativeFrom="margin">
                          <wp14:pctPosHOffset>-5000</wp14:pctPosHOffset>
                        </wp:positionH>
                      </mc:Choice>
                      <mc:Fallback>
                        <wp:positionH relativeFrom="page">
                          <wp:posOffset>628015</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44546A" w:themeColor="text2"/>
                                    <w:spacing w:val="60"/>
                                    <w:szCs w:val="20"/>
                                  </w:rPr>
                                  <w:alias w:val="Company"/>
                                  <w:id w:val="30927984"/>
                                  <w:dataBinding w:prefixMappings="xmlns:ns0='http://schemas.openxmlformats.org/officeDocument/2006/extended-properties'" w:xpath="/ns0:Properties[1]/ns0:Company[1]" w:storeItemID="{6668398D-A668-4E3E-A5EB-62B293D839F1}"/>
                                  <w:text/>
                                </w:sdtPr>
                                <w:sdtEndPr/>
                                <w:sdtContent>
                                  <w:p w:rsidR="0060473F" w:rsidRDefault="0060473F">
                                    <w:pPr>
                                      <w:suppressOverlap/>
                                      <w:jc w:val="right"/>
                                      <w:rPr>
                                        <w:b/>
                                        <w:bCs/>
                                        <w:color w:val="44546A" w:themeColor="text2"/>
                                        <w:spacing w:val="60"/>
                                        <w:szCs w:val="20"/>
                                      </w:rPr>
                                    </w:pPr>
                                    <w:r>
                                      <w:rPr>
                                        <w:b/>
                                        <w:bCs/>
                                        <w:color w:val="44546A" w:themeColor="text2"/>
                                        <w:spacing w:val="60"/>
                                        <w:szCs w:val="20"/>
                                      </w:rPr>
                                      <w:t xml:space="preserve">Made </w:t>
                                    </w:r>
                                    <w:r>
                                      <w:rPr>
                                        <w:b/>
                                        <w:bCs/>
                                        <w:color w:val="44546A" w:themeColor="text2"/>
                                        <w:spacing w:val="60"/>
                                        <w:szCs w:val="20"/>
                                      </w:rPr>
                                      <w:t>by  :Fikri Asyrafi A.md.Ak</w:t>
                                    </w:r>
                                  </w:p>
                                </w:sdtContent>
                              </w:sdt>
                              <w:sdt>
                                <w:sdtPr>
                                  <w:rPr>
                                    <w:b/>
                                    <w:bCs/>
                                    <w:color w:val="44546A" w:themeColor="text2"/>
                                    <w:spacing w:val="60"/>
                                    <w:szCs w:val="20"/>
                                  </w:rPr>
                                  <w:alias w:val="Address"/>
                                  <w:id w:val="-543357878"/>
                                  <w:showingPlcHdr/>
                                  <w:dataBinding w:prefixMappings="xmlns:ns0='http://schemas.microsoft.com/office/2006/coverPageProps'" w:xpath="/ns0:CoverPageProperties[1]/ns0:CompanyAddress[1]" w:storeItemID="{55AF091B-3C7A-41E3-B477-F2FDAA23CFDA}"/>
                                  <w:text w:multiLine="1"/>
                                </w:sdtPr>
                                <w:sdtEndPr/>
                                <w:sdtContent>
                                  <w:p w:rsidR="0060473F" w:rsidRDefault="0060473F">
                                    <w:pPr>
                                      <w:suppressOverlap/>
                                      <w:jc w:val="right"/>
                                      <w:rPr>
                                        <w:b/>
                                        <w:bCs/>
                                        <w:color w:val="44546A" w:themeColor="text2"/>
                                        <w:spacing w:val="60"/>
                                        <w:szCs w:val="20"/>
                                      </w:rPr>
                                    </w:pPr>
                                    <w:r>
                                      <w:rPr>
                                        <w:b/>
                                        <w:bCs/>
                                        <w:color w:val="44546A" w:themeColor="text2"/>
                                        <w:spacing w:val="60"/>
                                        <w:szCs w:val="20"/>
                                      </w:rPr>
                                      <w:t xml:space="preserve">     </w:t>
                                    </w:r>
                                  </w:p>
                                </w:sdtContent>
                              </w:sdt>
                              <w:sdt>
                                <w:sdtPr>
                                  <w:rPr>
                                    <w:b/>
                                    <w:bCs/>
                                    <w:color w:val="44546A" w:themeColor="text2"/>
                                    <w:spacing w:val="60"/>
                                    <w:szCs w:val="20"/>
                                  </w:rPr>
                                  <w:alias w:val="Phone"/>
                                  <w:id w:val="-547302812"/>
                                  <w:dataBinding w:prefixMappings="xmlns:ns0='http://schemas.microsoft.com/office/2006/coverPageProps'" w:xpath="/ns0:CoverPageProperties[1]/ns0:CompanyPhone[1]" w:storeItemID="{55AF091B-3C7A-41E3-B477-F2FDAA23CFDA}"/>
                                  <w:text/>
                                </w:sdtPr>
                                <w:sdtEndPr/>
                                <w:sdtContent>
                                  <w:p w:rsidR="0060473F" w:rsidRDefault="0060473F">
                                    <w:pPr>
                                      <w:suppressOverlap/>
                                      <w:jc w:val="right"/>
                                      <w:rPr>
                                        <w:b/>
                                        <w:bCs/>
                                        <w:color w:val="44546A" w:themeColor="text2"/>
                                        <w:spacing w:val="60"/>
                                        <w:szCs w:val="20"/>
                                      </w:rPr>
                                    </w:pPr>
                                    <w:r>
                                      <w:rPr>
                                        <w:b/>
                                        <w:bCs/>
                                        <w:color w:val="44546A" w:themeColor="text2"/>
                                        <w:spacing w:val="60"/>
                                        <w:szCs w:val="20"/>
                                      </w:rPr>
                                      <w:t>rafiasyrafi@gmail.com</w:t>
                                    </w:r>
                                  </w:p>
                                </w:sdtContent>
                              </w:sdt>
                              <w:sdt>
                                <w:sdtPr>
                                  <w:rPr>
                                    <w:b/>
                                    <w:bCs/>
                                    <w:color w:val="44546A" w:themeColor="text2"/>
                                    <w:spacing w:val="60"/>
                                    <w:szCs w:val="20"/>
                                  </w:rPr>
                                  <w:alias w:val="Fax"/>
                                  <w:id w:val="-1220203914"/>
                                  <w:showingPlcHdr/>
                                  <w:dataBinding w:prefixMappings="xmlns:ns0='http://schemas.microsoft.com/office/2006/coverPageProps'" w:xpath="/ns0:CoverPageProperties[1]/ns0:CompanyFax[1]" w:storeItemID="{55AF091B-3C7A-41E3-B477-F2FDAA23CFDA}"/>
                                  <w:text/>
                                </w:sdtPr>
                                <w:sdtEndPr/>
                                <w:sdtContent>
                                  <w:p w:rsidR="0060473F" w:rsidRDefault="0060473F">
                                    <w:pPr>
                                      <w:suppressOverlap/>
                                      <w:jc w:val="right"/>
                                      <w:rPr>
                                        <w:b/>
                                        <w:bCs/>
                                        <w:color w:val="44546A" w:themeColor="text2"/>
                                        <w:spacing w:val="60"/>
                                        <w:szCs w:val="20"/>
                                      </w:rPr>
                                    </w:pPr>
                                    <w:r>
                                      <w:rPr>
                                        <w:b/>
                                        <w:bCs/>
                                        <w:color w:val="44546A" w:themeColor="text2"/>
                                        <w:spacing w:val="60"/>
                                        <w:szCs w:val="20"/>
                                      </w:rPr>
                                      <w:t xml:space="preserve">     </w:t>
                                    </w:r>
                                  </w:p>
                                </w:sdtContent>
                              </w:sdt>
                              <w:sdt>
                                <w:sdtPr>
                                  <w:rPr>
                                    <w:b/>
                                    <w:bCs/>
                                    <w:color w:val="44546A" w:themeColor="text2"/>
                                    <w:spacing w:val="60"/>
                                    <w:szCs w:val="20"/>
                                  </w:rPr>
                                  <w:alias w:val="Date"/>
                                  <w:id w:val="985510081"/>
                                  <w:dataBinding w:prefixMappings="xmlns:ns0='http://schemas.microsoft.com/office/2006/coverPageProps'" w:xpath="/ns0:CoverPageProperties[1]/ns0:PublishDate[1]" w:storeItemID="{55AF091B-3C7A-41E3-B477-F2FDAA23CFDA}"/>
                                  <w:date w:fullDate="2016-09-18T00:00:00Z">
                                    <w:dateFormat w:val="M/d/yyyy"/>
                                    <w:lid w:val="en-US"/>
                                    <w:storeMappedDataAs w:val="dateTime"/>
                                    <w:calendar w:val="gregorian"/>
                                  </w:date>
                                </w:sdtPr>
                                <w:sdtEndPr/>
                                <w:sdtContent>
                                  <w:p w:rsidR="0060473F" w:rsidRDefault="0060473F">
                                    <w:pPr>
                                      <w:suppressOverlap/>
                                      <w:jc w:val="right"/>
                                      <w:rPr>
                                        <w:b/>
                                        <w:bCs/>
                                        <w:color w:val="44546A" w:themeColor="text2"/>
                                        <w:spacing w:val="60"/>
                                        <w:szCs w:val="20"/>
                                      </w:rPr>
                                    </w:pPr>
                                    <w:r>
                                      <w:rPr>
                                        <w:b/>
                                        <w:bCs/>
                                        <w:color w:val="44546A" w:themeColor="text2"/>
                                        <w:spacing w:val="60"/>
                                        <w:szCs w:val="20"/>
                                        <w:lang w:val="en-US"/>
                                      </w:rPr>
                                      <w:t>9/18/2016</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left:0;text-align:left;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44546A" w:themeColor="text2"/>
                              <w:spacing w:val="60"/>
                              <w:szCs w:val="20"/>
                            </w:rPr>
                            <w:alias w:val="Company"/>
                            <w:id w:val="30927984"/>
                            <w:dataBinding w:prefixMappings="xmlns:ns0='http://schemas.openxmlformats.org/officeDocument/2006/extended-properties'" w:xpath="/ns0:Properties[1]/ns0:Company[1]" w:storeItemID="{6668398D-A668-4E3E-A5EB-62B293D839F1}"/>
                            <w:text/>
                          </w:sdtPr>
                          <w:sdtEndPr/>
                          <w:sdtContent>
                            <w:p w:rsidR="0060473F" w:rsidRDefault="0060473F">
                              <w:pPr>
                                <w:suppressOverlap/>
                                <w:jc w:val="right"/>
                                <w:rPr>
                                  <w:b/>
                                  <w:bCs/>
                                  <w:color w:val="44546A" w:themeColor="text2"/>
                                  <w:spacing w:val="60"/>
                                  <w:szCs w:val="20"/>
                                </w:rPr>
                              </w:pPr>
                              <w:r>
                                <w:rPr>
                                  <w:b/>
                                  <w:bCs/>
                                  <w:color w:val="44546A" w:themeColor="text2"/>
                                  <w:spacing w:val="60"/>
                                  <w:szCs w:val="20"/>
                                </w:rPr>
                                <w:t xml:space="preserve">Made </w:t>
                              </w:r>
                              <w:r>
                                <w:rPr>
                                  <w:b/>
                                  <w:bCs/>
                                  <w:color w:val="44546A" w:themeColor="text2"/>
                                  <w:spacing w:val="60"/>
                                  <w:szCs w:val="20"/>
                                </w:rPr>
                                <w:t>by  :Fikri Asyrafi A.md.Ak</w:t>
                              </w:r>
                            </w:p>
                          </w:sdtContent>
                        </w:sdt>
                        <w:sdt>
                          <w:sdtPr>
                            <w:rPr>
                              <w:b/>
                              <w:bCs/>
                              <w:color w:val="44546A" w:themeColor="text2"/>
                              <w:spacing w:val="60"/>
                              <w:szCs w:val="20"/>
                            </w:rPr>
                            <w:alias w:val="Address"/>
                            <w:id w:val="-543357878"/>
                            <w:showingPlcHdr/>
                            <w:dataBinding w:prefixMappings="xmlns:ns0='http://schemas.microsoft.com/office/2006/coverPageProps'" w:xpath="/ns0:CoverPageProperties[1]/ns0:CompanyAddress[1]" w:storeItemID="{55AF091B-3C7A-41E3-B477-F2FDAA23CFDA}"/>
                            <w:text w:multiLine="1"/>
                          </w:sdtPr>
                          <w:sdtEndPr/>
                          <w:sdtContent>
                            <w:p w:rsidR="0060473F" w:rsidRDefault="0060473F">
                              <w:pPr>
                                <w:suppressOverlap/>
                                <w:jc w:val="right"/>
                                <w:rPr>
                                  <w:b/>
                                  <w:bCs/>
                                  <w:color w:val="44546A" w:themeColor="text2"/>
                                  <w:spacing w:val="60"/>
                                  <w:szCs w:val="20"/>
                                </w:rPr>
                              </w:pPr>
                              <w:r>
                                <w:rPr>
                                  <w:b/>
                                  <w:bCs/>
                                  <w:color w:val="44546A" w:themeColor="text2"/>
                                  <w:spacing w:val="60"/>
                                  <w:szCs w:val="20"/>
                                </w:rPr>
                                <w:t xml:space="preserve">     </w:t>
                              </w:r>
                            </w:p>
                          </w:sdtContent>
                        </w:sdt>
                        <w:sdt>
                          <w:sdtPr>
                            <w:rPr>
                              <w:b/>
                              <w:bCs/>
                              <w:color w:val="44546A" w:themeColor="text2"/>
                              <w:spacing w:val="60"/>
                              <w:szCs w:val="20"/>
                            </w:rPr>
                            <w:alias w:val="Phone"/>
                            <w:id w:val="-547302812"/>
                            <w:dataBinding w:prefixMappings="xmlns:ns0='http://schemas.microsoft.com/office/2006/coverPageProps'" w:xpath="/ns0:CoverPageProperties[1]/ns0:CompanyPhone[1]" w:storeItemID="{55AF091B-3C7A-41E3-B477-F2FDAA23CFDA}"/>
                            <w:text/>
                          </w:sdtPr>
                          <w:sdtEndPr/>
                          <w:sdtContent>
                            <w:p w:rsidR="0060473F" w:rsidRDefault="0060473F">
                              <w:pPr>
                                <w:suppressOverlap/>
                                <w:jc w:val="right"/>
                                <w:rPr>
                                  <w:b/>
                                  <w:bCs/>
                                  <w:color w:val="44546A" w:themeColor="text2"/>
                                  <w:spacing w:val="60"/>
                                  <w:szCs w:val="20"/>
                                </w:rPr>
                              </w:pPr>
                              <w:r>
                                <w:rPr>
                                  <w:b/>
                                  <w:bCs/>
                                  <w:color w:val="44546A" w:themeColor="text2"/>
                                  <w:spacing w:val="60"/>
                                  <w:szCs w:val="20"/>
                                </w:rPr>
                                <w:t>rafiasyrafi@gmail.com</w:t>
                              </w:r>
                            </w:p>
                          </w:sdtContent>
                        </w:sdt>
                        <w:sdt>
                          <w:sdtPr>
                            <w:rPr>
                              <w:b/>
                              <w:bCs/>
                              <w:color w:val="44546A" w:themeColor="text2"/>
                              <w:spacing w:val="60"/>
                              <w:szCs w:val="20"/>
                            </w:rPr>
                            <w:alias w:val="Fax"/>
                            <w:id w:val="-1220203914"/>
                            <w:showingPlcHdr/>
                            <w:dataBinding w:prefixMappings="xmlns:ns0='http://schemas.microsoft.com/office/2006/coverPageProps'" w:xpath="/ns0:CoverPageProperties[1]/ns0:CompanyFax[1]" w:storeItemID="{55AF091B-3C7A-41E3-B477-F2FDAA23CFDA}"/>
                            <w:text/>
                          </w:sdtPr>
                          <w:sdtEndPr/>
                          <w:sdtContent>
                            <w:p w:rsidR="0060473F" w:rsidRDefault="0060473F">
                              <w:pPr>
                                <w:suppressOverlap/>
                                <w:jc w:val="right"/>
                                <w:rPr>
                                  <w:b/>
                                  <w:bCs/>
                                  <w:color w:val="44546A" w:themeColor="text2"/>
                                  <w:spacing w:val="60"/>
                                  <w:szCs w:val="20"/>
                                </w:rPr>
                              </w:pPr>
                              <w:r>
                                <w:rPr>
                                  <w:b/>
                                  <w:bCs/>
                                  <w:color w:val="44546A" w:themeColor="text2"/>
                                  <w:spacing w:val="60"/>
                                  <w:szCs w:val="20"/>
                                </w:rPr>
                                <w:t xml:space="preserve">     </w:t>
                              </w:r>
                            </w:p>
                          </w:sdtContent>
                        </w:sdt>
                        <w:sdt>
                          <w:sdtPr>
                            <w:rPr>
                              <w:b/>
                              <w:bCs/>
                              <w:color w:val="44546A" w:themeColor="text2"/>
                              <w:spacing w:val="60"/>
                              <w:szCs w:val="20"/>
                            </w:rPr>
                            <w:alias w:val="Date"/>
                            <w:id w:val="985510081"/>
                            <w:dataBinding w:prefixMappings="xmlns:ns0='http://schemas.microsoft.com/office/2006/coverPageProps'" w:xpath="/ns0:CoverPageProperties[1]/ns0:PublishDate[1]" w:storeItemID="{55AF091B-3C7A-41E3-B477-F2FDAA23CFDA}"/>
                            <w:date w:fullDate="2016-09-18T00:00:00Z">
                              <w:dateFormat w:val="M/d/yyyy"/>
                              <w:lid w:val="en-US"/>
                              <w:storeMappedDataAs w:val="dateTime"/>
                              <w:calendar w:val="gregorian"/>
                            </w:date>
                          </w:sdtPr>
                          <w:sdtEndPr/>
                          <w:sdtContent>
                            <w:p w:rsidR="0060473F" w:rsidRDefault="0060473F">
                              <w:pPr>
                                <w:suppressOverlap/>
                                <w:jc w:val="right"/>
                                <w:rPr>
                                  <w:b/>
                                  <w:bCs/>
                                  <w:color w:val="44546A" w:themeColor="text2"/>
                                  <w:spacing w:val="60"/>
                                  <w:szCs w:val="20"/>
                                </w:rPr>
                              </w:pPr>
                              <w:r>
                                <w:rPr>
                                  <w:b/>
                                  <w:bCs/>
                                  <w:color w:val="44546A" w:themeColor="text2"/>
                                  <w:spacing w:val="60"/>
                                  <w:szCs w:val="20"/>
                                  <w:lang w:val="en-US"/>
                                </w:rPr>
                                <w:t>9/18/2016</w:t>
                              </w:r>
                            </w:p>
                          </w:sdtContent>
                        </w:sdt>
                      </w:txbxContent>
                    </v:textbox>
                    <w10:wrap anchorx="margin" anchory="margin"/>
                  </v:shape>
                </w:pict>
              </mc:Fallback>
            </mc:AlternateContent>
          </w:r>
          <w:r>
            <w:rPr>
              <w:noProof/>
              <w:lang w:eastAsia="id-ID"/>
            </w:rPr>
            <mc:AlternateContent>
              <mc:Choice Requires="wps">
                <w:drawing>
                  <wp:anchor distT="0" distB="0" distL="114300" distR="114300" simplePos="0" relativeHeight="251663360" behindDoc="0" locked="0" layoutInCell="1" allowOverlap="1" wp14:anchorId="0B08582A" wp14:editId="5A2AF994">
                    <wp:simplePos x="0" y="0"/>
                    <mc:AlternateContent>
                      <mc:Choice Requires="wp14">
                        <wp:positionH relativeFrom="margin">
                          <wp14:pctPosHOffset>44500</wp14:pctPosHOffset>
                        </wp:positionH>
                      </mc:Choice>
                      <mc:Fallback>
                        <wp:positionH relativeFrom="page">
                          <wp:posOffset>3464560</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44546A" w:themeColor="text2"/>
                                    <w:sz w:val="40"/>
                                    <w:szCs w:val="40"/>
                                  </w:rPr>
                                  <w:alias w:val="Author"/>
                                  <w:id w:val="214325777"/>
                                  <w:dataBinding w:prefixMappings="xmlns:ns0='http://schemas.openxmlformats.org/package/2006/metadata/core-properties' xmlns:ns1='http://purl.org/dc/elements/1.1/'" w:xpath="/ns0:coreProperties[1]/ns1:creator[1]" w:storeItemID="{6C3C8BC8-F283-45AE-878A-BAB7291924A1}"/>
                                  <w:text/>
                                </w:sdtPr>
                                <w:sdtEndPr/>
                                <w:sdtContent>
                                  <w:p w:rsidR="0060473F" w:rsidRDefault="00021F63" w:rsidP="0060473F">
                                    <w:pPr>
                                      <w:suppressOverlap/>
                                      <w:rPr>
                                        <w:color w:val="44546A" w:themeColor="text2"/>
                                      </w:rPr>
                                    </w:pPr>
                                    <w:r>
                                      <w:rPr>
                                        <w:rFonts w:asciiTheme="majorHAnsi" w:eastAsiaTheme="majorEastAsia" w:hAnsiTheme="majorHAnsi" w:cstheme="majorBidi"/>
                                        <w:color w:val="44546A" w:themeColor="text2"/>
                                        <w:sz w:val="40"/>
                                        <w:szCs w:val="40"/>
                                      </w:rPr>
                                      <w:t>Fikri Asyrafi</w:t>
                                    </w:r>
                                  </w:p>
                                </w:sdtContent>
                              </w:sdt>
                              <w:p w:rsidR="0060473F" w:rsidRDefault="0060473F"/>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left:0;text-align:left;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44546A" w:themeColor="text2"/>
                              <w:sz w:val="40"/>
                              <w:szCs w:val="40"/>
                            </w:rPr>
                            <w:alias w:val="Author"/>
                            <w:id w:val="214325777"/>
                            <w:dataBinding w:prefixMappings="xmlns:ns0='http://schemas.openxmlformats.org/package/2006/metadata/core-properties' xmlns:ns1='http://purl.org/dc/elements/1.1/'" w:xpath="/ns0:coreProperties[1]/ns1:creator[1]" w:storeItemID="{6C3C8BC8-F283-45AE-878A-BAB7291924A1}"/>
                            <w:text/>
                          </w:sdtPr>
                          <w:sdtEndPr/>
                          <w:sdtContent>
                            <w:p w:rsidR="0060473F" w:rsidRDefault="00021F63" w:rsidP="0060473F">
                              <w:pPr>
                                <w:suppressOverlap/>
                                <w:rPr>
                                  <w:color w:val="44546A" w:themeColor="text2"/>
                                </w:rPr>
                              </w:pPr>
                              <w:r>
                                <w:rPr>
                                  <w:rFonts w:asciiTheme="majorHAnsi" w:eastAsiaTheme="majorEastAsia" w:hAnsiTheme="majorHAnsi" w:cstheme="majorBidi"/>
                                  <w:color w:val="44546A" w:themeColor="text2"/>
                                  <w:sz w:val="40"/>
                                  <w:szCs w:val="40"/>
                                </w:rPr>
                                <w:t>Fikri Asyrafi</w:t>
                              </w:r>
                            </w:p>
                          </w:sdtContent>
                        </w:sdt>
                        <w:p w:rsidR="0060473F" w:rsidRDefault="0060473F"/>
                      </w:txbxContent>
                    </v:textbox>
                    <w10:wrap anchorx="margin" anchory="margin"/>
                  </v:shape>
                </w:pict>
              </mc:Fallback>
            </mc:AlternateContent>
          </w:r>
          <w:r>
            <w:rPr>
              <w:noProof/>
              <w:lang w:eastAsia="id-ID"/>
            </w:rPr>
            <mc:AlternateContent>
              <mc:Choice Requires="wps">
                <w:drawing>
                  <wp:anchor distT="0" distB="0" distL="114300" distR="114300" simplePos="0" relativeHeight="251659264" behindDoc="1" locked="0" layoutInCell="1" allowOverlap="1" wp14:anchorId="3DB5970E" wp14:editId="7A70CA53">
                    <wp:simplePos x="0" y="0"/>
                    <wp:positionH relativeFrom="margin">
                      <wp:align>center</wp:align>
                    </wp:positionH>
                    <mc:AlternateContent>
                      <mc:Choice Requires="wp14">
                        <wp:positionV relativeFrom="margin">
                          <wp14:pctPosVOffset>59000</wp14:pctPosVOffset>
                        </wp:positionV>
                      </mc:Choice>
                      <mc:Fallback>
                        <wp:positionV relativeFrom="page">
                          <wp:posOffset>6143625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" fillcolor="#020202 [33]" stroked="f" strokeweight="1pt">
                    <v:fill color2="#a0a0a0 [2017]" rotate="t" colors="0 white;.5 #fbfbfb;1 #d0d0d0" focus="100%" type="gradient">
                      <o:fill v:ext="view" type="gradientUnscaled"/>
                    </v:fill>
                    <w10:wrap anchorx="margin" anchory="margin"/>
                  </v:rect>
                </w:pict>
              </mc:Fallback>
            </mc:AlternateContent>
          </w:r>
          <w:r>
            <w:rPr>
              <w:noProof/>
              <w:lang w:eastAsia="id-ID"/>
            </w:rPr>
            <mc:AlternateContent>
              <mc:Choice Requires="wpg">
                <w:drawing>
                  <wp:anchor distT="0" distB="0" distL="114300" distR="114300" simplePos="0" relativeHeight="251661312" behindDoc="0" locked="0" layoutInCell="1" allowOverlap="1" wp14:anchorId="540ED4FA" wp14:editId="580D5A5A">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aeaaaa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747070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393737 [814]" stroked="f" strokecolor="white"/>
                    <w10:wrap anchorx="page" anchory="page"/>
                  </v:group>
                </w:pict>
              </mc:Fallback>
            </mc:AlternateContent>
          </w:r>
          <w:r>
            <w:rPr>
              <w:u w:val="single"/>
            </w:rPr>
            <w:br w:type="page"/>
          </w:r>
        </w:p>
      </w:sdtContent>
    </w:sdt>
    <w:p w:rsidR="0060473F" w:rsidRPr="00336262" w:rsidRDefault="0060473F" w:rsidP="004A1AC7">
      <w:pPr>
        <w:rPr>
          <w:sz w:val="24"/>
        </w:rPr>
      </w:pPr>
      <w:r>
        <w:rPr>
          <w:sz w:val="22"/>
        </w:rPr>
        <w:lastRenderedPageBreak/>
        <w:t>List of Questions :</w:t>
      </w:r>
    </w:p>
    <w:p w:rsidR="00336262" w:rsidRPr="00336262" w:rsidRDefault="00336262" w:rsidP="004A1AC7">
      <w:pPr>
        <w:pStyle w:val="ListParagraph"/>
        <w:numPr>
          <w:ilvl w:val="0"/>
          <w:numId w:val="1"/>
        </w:numPr>
        <w:spacing w:after="200" w:line="276" w:lineRule="auto"/>
        <w:rPr>
          <w:sz w:val="22"/>
          <w:lang w:val="en-US"/>
        </w:rPr>
      </w:pPr>
      <w:r w:rsidRPr="00336262">
        <w:rPr>
          <w:sz w:val="22"/>
          <w:lang w:val="en-US"/>
        </w:rPr>
        <w:t>Which is the best option to send money to Indonesia?</w:t>
      </w:r>
    </w:p>
    <w:p w:rsidR="00336262" w:rsidRPr="00336262" w:rsidRDefault="00336262" w:rsidP="004A1AC7">
      <w:pPr>
        <w:pStyle w:val="ListParagraph"/>
        <w:numPr>
          <w:ilvl w:val="1"/>
          <w:numId w:val="1"/>
        </w:numPr>
        <w:spacing w:after="200" w:line="276" w:lineRule="auto"/>
        <w:rPr>
          <w:sz w:val="22"/>
          <w:lang w:val="en-US"/>
        </w:rPr>
      </w:pPr>
      <w:r w:rsidRPr="00336262">
        <w:rPr>
          <w:sz w:val="22"/>
          <w:lang w:val="en-US"/>
        </w:rPr>
        <w:t>Is there some restriction or declaration to do when we send money in Indonesia?</w:t>
      </w:r>
    </w:p>
    <w:p w:rsidR="00336262" w:rsidRPr="00336262" w:rsidRDefault="00336262" w:rsidP="004A1AC7">
      <w:pPr>
        <w:pStyle w:val="ListParagraph"/>
        <w:numPr>
          <w:ilvl w:val="1"/>
          <w:numId w:val="1"/>
        </w:numPr>
        <w:spacing w:after="200" w:line="276" w:lineRule="auto"/>
        <w:rPr>
          <w:sz w:val="22"/>
          <w:lang w:val="en-US"/>
        </w:rPr>
      </w:pPr>
      <w:r w:rsidRPr="00336262">
        <w:rPr>
          <w:sz w:val="22"/>
          <w:lang w:val="en-US"/>
        </w:rPr>
        <w:t>Should we have to pay any tax with this new asset value in our account?</w:t>
      </w:r>
    </w:p>
    <w:p w:rsidR="00336262" w:rsidRPr="00336262" w:rsidRDefault="00336262" w:rsidP="004A1AC7">
      <w:pPr>
        <w:pStyle w:val="ListParagraph"/>
        <w:ind w:left="1440"/>
        <w:rPr>
          <w:sz w:val="22"/>
          <w:lang w:val="en-US"/>
        </w:rPr>
      </w:pPr>
    </w:p>
    <w:p w:rsidR="00336262" w:rsidRPr="00336262" w:rsidRDefault="00336262" w:rsidP="004A1AC7">
      <w:pPr>
        <w:pStyle w:val="ListParagraph"/>
        <w:numPr>
          <w:ilvl w:val="0"/>
          <w:numId w:val="1"/>
        </w:numPr>
        <w:spacing w:after="200" w:line="276" w:lineRule="auto"/>
        <w:rPr>
          <w:sz w:val="22"/>
          <w:lang w:val="en-US"/>
        </w:rPr>
      </w:pPr>
      <w:r w:rsidRPr="00336262">
        <w:rPr>
          <w:sz w:val="22"/>
          <w:lang w:val="en-US"/>
        </w:rPr>
        <w:t>What is the tax this business has to pay in Indonesia for this business?</w:t>
      </w:r>
    </w:p>
    <w:p w:rsidR="00336262" w:rsidRPr="00336262" w:rsidRDefault="00336262" w:rsidP="004A1AC7">
      <w:pPr>
        <w:pStyle w:val="ListParagraph"/>
        <w:numPr>
          <w:ilvl w:val="0"/>
          <w:numId w:val="1"/>
        </w:numPr>
        <w:spacing w:after="200" w:line="276" w:lineRule="auto"/>
        <w:rPr>
          <w:sz w:val="22"/>
          <w:lang w:val="en-US"/>
        </w:rPr>
      </w:pPr>
      <w:r w:rsidRPr="00336262">
        <w:rPr>
          <w:sz w:val="22"/>
          <w:lang w:val="en-US"/>
        </w:rPr>
        <w:t>If the business as individual or company is owned by the wife with Indonesia citizenship. In case of owner death, what will happen with the asset if the daughter and the husband are not Indonesia citizen?</w:t>
      </w:r>
    </w:p>
    <w:p w:rsidR="00336262" w:rsidRPr="00336262" w:rsidRDefault="00336262" w:rsidP="004A1AC7">
      <w:pPr>
        <w:pStyle w:val="ListParagraph"/>
        <w:numPr>
          <w:ilvl w:val="0"/>
          <w:numId w:val="1"/>
        </w:numPr>
        <w:spacing w:after="200" w:line="276" w:lineRule="auto"/>
        <w:rPr>
          <w:sz w:val="22"/>
          <w:lang w:val="en-US"/>
        </w:rPr>
      </w:pPr>
      <w:r w:rsidRPr="00336262">
        <w:rPr>
          <w:sz w:val="22"/>
          <w:lang w:val="en-US"/>
        </w:rPr>
        <w:t>The land or the land with the building could be owned by individual or company by the wife or other wife family member and make an HGB to the husband for the 30 years, renewable once?</w:t>
      </w:r>
    </w:p>
    <w:p w:rsidR="00336262" w:rsidRPr="00336262" w:rsidRDefault="00336262" w:rsidP="004A1AC7">
      <w:pPr>
        <w:pStyle w:val="ListParagraph"/>
        <w:numPr>
          <w:ilvl w:val="1"/>
          <w:numId w:val="1"/>
        </w:numPr>
        <w:spacing w:after="200" w:line="276" w:lineRule="auto"/>
        <w:rPr>
          <w:sz w:val="22"/>
          <w:lang w:val="en-US"/>
        </w:rPr>
      </w:pPr>
      <w:r w:rsidRPr="00336262">
        <w:rPr>
          <w:sz w:val="22"/>
          <w:lang w:val="en-US"/>
        </w:rPr>
        <w:t xml:space="preserve">In this case, if the </w:t>
      </w:r>
      <w:proofErr w:type="gramStart"/>
      <w:r w:rsidRPr="00336262">
        <w:rPr>
          <w:sz w:val="22"/>
          <w:lang w:val="en-US"/>
        </w:rPr>
        <w:t>husband die</w:t>
      </w:r>
      <w:proofErr w:type="gramEnd"/>
      <w:r w:rsidRPr="00336262">
        <w:rPr>
          <w:sz w:val="22"/>
          <w:lang w:val="en-US"/>
        </w:rPr>
        <w:t>, that HGB contact could come back to the wife or to the daughter?</w:t>
      </w:r>
    </w:p>
    <w:p w:rsidR="00336262" w:rsidRPr="00336262" w:rsidRDefault="00336262" w:rsidP="004A1AC7">
      <w:pPr>
        <w:pStyle w:val="ListParagraph"/>
        <w:ind w:left="1440"/>
        <w:rPr>
          <w:sz w:val="22"/>
          <w:lang w:val="en-US"/>
        </w:rPr>
      </w:pPr>
    </w:p>
    <w:p w:rsidR="00336262" w:rsidRPr="00336262" w:rsidRDefault="00336262" w:rsidP="004A1AC7">
      <w:pPr>
        <w:pStyle w:val="ListParagraph"/>
        <w:numPr>
          <w:ilvl w:val="0"/>
          <w:numId w:val="1"/>
        </w:numPr>
        <w:spacing w:after="200" w:line="276" w:lineRule="auto"/>
        <w:rPr>
          <w:sz w:val="22"/>
          <w:lang w:val="en-US"/>
        </w:rPr>
      </w:pPr>
      <w:r w:rsidRPr="00336262">
        <w:rPr>
          <w:sz w:val="22"/>
          <w:lang w:val="en-US"/>
        </w:rPr>
        <w:t>What would be the tax incidence with profit in case of selling the land with building (as individual) or to sell the company (as incorporated business)?</w:t>
      </w:r>
    </w:p>
    <w:p w:rsidR="00336262" w:rsidRDefault="00336262" w:rsidP="00336262">
      <w:pPr>
        <w:jc w:val="center"/>
        <w:rPr>
          <w:sz w:val="22"/>
        </w:rPr>
      </w:pPr>
    </w:p>
    <w:p w:rsidR="00336262" w:rsidRDefault="00336262" w:rsidP="004A1AC7">
      <w:pPr>
        <w:rPr>
          <w:sz w:val="22"/>
        </w:rPr>
      </w:pPr>
      <w:r>
        <w:rPr>
          <w:sz w:val="22"/>
        </w:rPr>
        <w:t>List of Goals :</w:t>
      </w:r>
    </w:p>
    <w:p w:rsidR="00336262" w:rsidRPr="00336262" w:rsidRDefault="00336262" w:rsidP="004A1AC7">
      <w:pPr>
        <w:pStyle w:val="ListParagraph"/>
        <w:numPr>
          <w:ilvl w:val="0"/>
          <w:numId w:val="3"/>
        </w:numPr>
        <w:spacing w:after="200" w:line="276" w:lineRule="auto"/>
        <w:rPr>
          <w:sz w:val="22"/>
          <w:lang w:val="en-US"/>
        </w:rPr>
      </w:pPr>
      <w:r w:rsidRPr="00336262">
        <w:rPr>
          <w:sz w:val="22"/>
          <w:lang w:val="en-US"/>
        </w:rPr>
        <w:t>How to send money</w:t>
      </w:r>
    </w:p>
    <w:p w:rsidR="00336262" w:rsidRPr="00336262" w:rsidRDefault="00336262" w:rsidP="004A1AC7">
      <w:pPr>
        <w:pStyle w:val="ListParagraph"/>
        <w:numPr>
          <w:ilvl w:val="0"/>
          <w:numId w:val="3"/>
        </w:numPr>
        <w:spacing w:after="200" w:line="276" w:lineRule="auto"/>
        <w:rPr>
          <w:sz w:val="22"/>
          <w:lang w:val="en-US"/>
        </w:rPr>
      </w:pPr>
      <w:r w:rsidRPr="00336262">
        <w:rPr>
          <w:sz w:val="22"/>
          <w:lang w:val="en-US"/>
        </w:rPr>
        <w:t>How to declare cash in account, asset and income</w:t>
      </w:r>
    </w:p>
    <w:p w:rsidR="00336262" w:rsidRPr="00336262" w:rsidRDefault="00336262" w:rsidP="004A1AC7">
      <w:pPr>
        <w:pStyle w:val="ListParagraph"/>
        <w:numPr>
          <w:ilvl w:val="0"/>
          <w:numId w:val="3"/>
        </w:numPr>
        <w:spacing w:after="200" w:line="276" w:lineRule="auto"/>
        <w:rPr>
          <w:sz w:val="22"/>
          <w:lang w:val="en-US"/>
        </w:rPr>
      </w:pPr>
      <w:r w:rsidRPr="00336262">
        <w:rPr>
          <w:sz w:val="22"/>
          <w:lang w:val="en-US"/>
        </w:rPr>
        <w:t>How to set-up a business and maintain it as individual or as incorporated</w:t>
      </w:r>
    </w:p>
    <w:p w:rsidR="00336262" w:rsidRPr="00336262" w:rsidRDefault="00336262" w:rsidP="004A1AC7">
      <w:pPr>
        <w:pStyle w:val="ListParagraph"/>
        <w:numPr>
          <w:ilvl w:val="0"/>
          <w:numId w:val="3"/>
        </w:numPr>
        <w:spacing w:after="200" w:line="276" w:lineRule="auto"/>
        <w:rPr>
          <w:sz w:val="22"/>
          <w:lang w:val="en-US"/>
        </w:rPr>
      </w:pPr>
      <w:r w:rsidRPr="00336262">
        <w:rPr>
          <w:sz w:val="22"/>
          <w:lang w:val="en-US"/>
        </w:rPr>
        <w:t>How to buy and sell the properties and related tax</w:t>
      </w:r>
    </w:p>
    <w:p w:rsidR="00336262" w:rsidRPr="004A1AC7" w:rsidRDefault="00336262" w:rsidP="004A1AC7">
      <w:pPr>
        <w:rPr>
          <w:b/>
        </w:rPr>
      </w:pPr>
    </w:p>
    <w:p w:rsidR="00336262" w:rsidRPr="004A1AC7" w:rsidRDefault="00336262" w:rsidP="004A1AC7">
      <w:pPr>
        <w:jc w:val="both"/>
        <w:rPr>
          <w:b/>
          <w:sz w:val="22"/>
        </w:rPr>
      </w:pPr>
      <w:r w:rsidRPr="004A1AC7">
        <w:rPr>
          <w:b/>
          <w:sz w:val="22"/>
        </w:rPr>
        <w:t xml:space="preserve">Disclaimer : The answers and suggestions of this studies will be provided in table form. </w:t>
      </w:r>
    </w:p>
    <w:p w:rsidR="00336262" w:rsidRDefault="00336262" w:rsidP="00336262">
      <w:pPr>
        <w:jc w:val="center"/>
        <w:rPr>
          <w:sz w:val="22"/>
        </w:rPr>
      </w:pPr>
    </w:p>
    <w:p w:rsidR="00336262" w:rsidRDefault="00336262" w:rsidP="00336262">
      <w:pPr>
        <w:jc w:val="center"/>
        <w:rPr>
          <w:sz w:val="22"/>
        </w:rPr>
      </w:pPr>
    </w:p>
    <w:p w:rsidR="00336262" w:rsidRDefault="00336262" w:rsidP="00336262">
      <w:pPr>
        <w:jc w:val="center"/>
        <w:rPr>
          <w:sz w:val="22"/>
        </w:rPr>
      </w:pPr>
    </w:p>
    <w:p w:rsidR="00336262" w:rsidRDefault="00336262" w:rsidP="00336262">
      <w:pPr>
        <w:jc w:val="center"/>
        <w:rPr>
          <w:sz w:val="22"/>
        </w:rPr>
      </w:pPr>
    </w:p>
    <w:p w:rsidR="00336262" w:rsidRDefault="00336262" w:rsidP="00336262">
      <w:pPr>
        <w:jc w:val="center"/>
        <w:rPr>
          <w:sz w:val="22"/>
        </w:rPr>
      </w:pPr>
    </w:p>
    <w:p w:rsidR="00336262" w:rsidRDefault="00336262" w:rsidP="00336262">
      <w:pPr>
        <w:jc w:val="center"/>
        <w:rPr>
          <w:sz w:val="22"/>
        </w:rPr>
      </w:pPr>
    </w:p>
    <w:p w:rsidR="00336262" w:rsidRDefault="00336262" w:rsidP="00336262">
      <w:pPr>
        <w:jc w:val="center"/>
        <w:rPr>
          <w:sz w:val="22"/>
        </w:rPr>
      </w:pPr>
    </w:p>
    <w:p w:rsidR="00336262" w:rsidRDefault="00336262" w:rsidP="00336262">
      <w:pPr>
        <w:jc w:val="center"/>
        <w:rPr>
          <w:sz w:val="22"/>
        </w:rPr>
      </w:pPr>
    </w:p>
    <w:p w:rsidR="00336262" w:rsidRDefault="00336262" w:rsidP="00336262">
      <w:pPr>
        <w:jc w:val="center"/>
        <w:rPr>
          <w:sz w:val="22"/>
        </w:rPr>
      </w:pPr>
    </w:p>
    <w:p w:rsidR="00336262" w:rsidRDefault="00336262" w:rsidP="00336262">
      <w:pPr>
        <w:jc w:val="center"/>
        <w:rPr>
          <w:sz w:val="22"/>
        </w:rPr>
        <w:sectPr w:rsidR="00336262" w:rsidSect="0060473F">
          <w:pgSz w:w="11906" w:h="16838"/>
          <w:pgMar w:top="1440" w:right="1440" w:bottom="1440" w:left="1440" w:header="708" w:footer="708" w:gutter="0"/>
          <w:pgNumType w:start="0"/>
          <w:cols w:space="708"/>
          <w:titlePg/>
          <w:docGrid w:linePitch="360"/>
        </w:sectPr>
      </w:pPr>
    </w:p>
    <w:tbl>
      <w:tblPr>
        <w:tblStyle w:val="TableGrid"/>
        <w:tblW w:w="14276" w:type="dxa"/>
        <w:tblLook w:val="04A0" w:firstRow="1" w:lastRow="0" w:firstColumn="1" w:lastColumn="0" w:noHBand="0" w:noVBand="1"/>
      </w:tblPr>
      <w:tblGrid>
        <w:gridCol w:w="959"/>
        <w:gridCol w:w="9072"/>
        <w:gridCol w:w="2410"/>
        <w:gridCol w:w="850"/>
        <w:gridCol w:w="985"/>
      </w:tblGrid>
      <w:tr w:rsidR="00336262" w:rsidTr="007E638C">
        <w:trPr>
          <w:trHeight w:val="669"/>
        </w:trPr>
        <w:tc>
          <w:tcPr>
            <w:tcW w:w="959" w:type="dxa"/>
          </w:tcPr>
          <w:p w:rsidR="00336262" w:rsidRDefault="00336262" w:rsidP="00336262">
            <w:pPr>
              <w:jc w:val="center"/>
              <w:rPr>
                <w:sz w:val="22"/>
              </w:rPr>
            </w:pPr>
            <w:r w:rsidRPr="007E638C">
              <w:rPr>
                <w:sz w:val="16"/>
              </w:rPr>
              <w:lastRenderedPageBreak/>
              <w:t>Question Number</w:t>
            </w:r>
          </w:p>
        </w:tc>
        <w:tc>
          <w:tcPr>
            <w:tcW w:w="9072" w:type="dxa"/>
          </w:tcPr>
          <w:p w:rsidR="00336262" w:rsidRDefault="00336262" w:rsidP="00336262">
            <w:pPr>
              <w:jc w:val="center"/>
              <w:rPr>
                <w:sz w:val="22"/>
              </w:rPr>
            </w:pPr>
            <w:r>
              <w:rPr>
                <w:sz w:val="22"/>
              </w:rPr>
              <w:t>Answer and Suggestion</w:t>
            </w:r>
          </w:p>
        </w:tc>
        <w:tc>
          <w:tcPr>
            <w:tcW w:w="2410" w:type="dxa"/>
          </w:tcPr>
          <w:p w:rsidR="00336262" w:rsidRDefault="00336262" w:rsidP="00336262">
            <w:pPr>
              <w:jc w:val="center"/>
              <w:rPr>
                <w:sz w:val="22"/>
              </w:rPr>
            </w:pPr>
            <w:r>
              <w:rPr>
                <w:sz w:val="22"/>
              </w:rPr>
              <w:t>Reference Number</w:t>
            </w:r>
          </w:p>
        </w:tc>
        <w:tc>
          <w:tcPr>
            <w:tcW w:w="850" w:type="dxa"/>
          </w:tcPr>
          <w:p w:rsidR="00336262" w:rsidRDefault="00336262" w:rsidP="00336262">
            <w:pPr>
              <w:jc w:val="center"/>
              <w:rPr>
                <w:sz w:val="22"/>
              </w:rPr>
            </w:pPr>
            <w:r w:rsidRPr="007E638C">
              <w:rPr>
                <w:sz w:val="14"/>
              </w:rPr>
              <w:t>Goals Number</w:t>
            </w:r>
          </w:p>
        </w:tc>
        <w:tc>
          <w:tcPr>
            <w:tcW w:w="985" w:type="dxa"/>
          </w:tcPr>
          <w:p w:rsidR="00336262" w:rsidRDefault="00336262" w:rsidP="00336262">
            <w:pPr>
              <w:jc w:val="center"/>
              <w:rPr>
                <w:sz w:val="22"/>
              </w:rPr>
            </w:pPr>
            <w:r>
              <w:rPr>
                <w:sz w:val="22"/>
              </w:rPr>
              <w:t>Notes</w:t>
            </w:r>
          </w:p>
        </w:tc>
      </w:tr>
      <w:tr w:rsidR="00336262" w:rsidTr="007E638C">
        <w:trPr>
          <w:trHeight w:val="316"/>
        </w:trPr>
        <w:tc>
          <w:tcPr>
            <w:tcW w:w="959" w:type="dxa"/>
          </w:tcPr>
          <w:p w:rsidR="00336262" w:rsidRDefault="00336262" w:rsidP="00336262">
            <w:pPr>
              <w:jc w:val="both"/>
              <w:rPr>
                <w:sz w:val="22"/>
              </w:rPr>
            </w:pPr>
            <w:r>
              <w:rPr>
                <w:sz w:val="22"/>
              </w:rPr>
              <w:t>1</w:t>
            </w:r>
          </w:p>
        </w:tc>
        <w:tc>
          <w:tcPr>
            <w:tcW w:w="9072" w:type="dxa"/>
          </w:tcPr>
          <w:p w:rsidR="00336262" w:rsidRDefault="00336262" w:rsidP="00336262">
            <w:pPr>
              <w:jc w:val="both"/>
              <w:rPr>
                <w:sz w:val="22"/>
              </w:rPr>
            </w:pPr>
            <w:r>
              <w:rPr>
                <w:sz w:val="22"/>
              </w:rPr>
              <w:t xml:space="preserve">There are many ways to send money to Indonesia. Of course each of ways has it own lackness and benefit. But in my opinion when </w:t>
            </w:r>
            <w:r w:rsidR="00D20530">
              <w:rPr>
                <w:sz w:val="22"/>
              </w:rPr>
              <w:t xml:space="preserve">it comes to money safe factor is the priority. According to my experience i like to recommend transfering money with international bank that has establishment in Indonesia such as HSBC Bank, Panin Bank, or Maybank(CIMB Indonesia) and the country you transfer from as well, moreover you should check currency rate at the time you send money to Indonesia so, you could optimize the transfer. There are two kind of transfers first you could transfer </w:t>
            </w:r>
            <w:r w:rsidR="00F80EE5">
              <w:rPr>
                <w:sz w:val="22"/>
              </w:rPr>
              <w:t>in foreign</w:t>
            </w:r>
            <w:r w:rsidR="00D20530">
              <w:rPr>
                <w:sz w:val="22"/>
              </w:rPr>
              <w:t xml:space="preserve"> currency and the recipient will receive in </w:t>
            </w:r>
            <w:r w:rsidR="00F80EE5">
              <w:rPr>
                <w:sz w:val="22"/>
              </w:rPr>
              <w:t>Rupiah or you transfer in foreign</w:t>
            </w:r>
            <w:r w:rsidR="00D20530">
              <w:rPr>
                <w:sz w:val="22"/>
              </w:rPr>
              <w:t xml:space="preserve"> </w:t>
            </w:r>
            <w:r w:rsidR="00F80EE5">
              <w:rPr>
                <w:sz w:val="22"/>
              </w:rPr>
              <w:t>currency and the recipient will receive in same currency. Each bank has it own procedures. You could ask the bank dirrectly to know about the procedures.</w:t>
            </w:r>
          </w:p>
        </w:tc>
        <w:tc>
          <w:tcPr>
            <w:tcW w:w="2410" w:type="dxa"/>
          </w:tcPr>
          <w:p w:rsidR="00336262" w:rsidRDefault="00F80EE5" w:rsidP="00336262">
            <w:pPr>
              <w:jc w:val="both"/>
              <w:rPr>
                <w:sz w:val="22"/>
              </w:rPr>
            </w:pPr>
            <w:r>
              <w:rPr>
                <w:sz w:val="22"/>
              </w:rPr>
              <w:t>No reference</w:t>
            </w:r>
          </w:p>
        </w:tc>
        <w:tc>
          <w:tcPr>
            <w:tcW w:w="850" w:type="dxa"/>
          </w:tcPr>
          <w:p w:rsidR="00336262" w:rsidRDefault="00F80EE5" w:rsidP="00336262">
            <w:pPr>
              <w:jc w:val="both"/>
              <w:rPr>
                <w:sz w:val="22"/>
              </w:rPr>
            </w:pPr>
            <w:r>
              <w:rPr>
                <w:sz w:val="22"/>
              </w:rPr>
              <w:t>1</w:t>
            </w:r>
          </w:p>
        </w:tc>
        <w:tc>
          <w:tcPr>
            <w:tcW w:w="985" w:type="dxa"/>
          </w:tcPr>
          <w:p w:rsidR="00336262" w:rsidRDefault="00336262" w:rsidP="00336262">
            <w:pPr>
              <w:jc w:val="both"/>
              <w:rPr>
                <w:sz w:val="22"/>
              </w:rPr>
            </w:pPr>
          </w:p>
        </w:tc>
      </w:tr>
      <w:tr w:rsidR="00336262" w:rsidTr="007E638C">
        <w:trPr>
          <w:trHeight w:val="335"/>
        </w:trPr>
        <w:tc>
          <w:tcPr>
            <w:tcW w:w="959" w:type="dxa"/>
          </w:tcPr>
          <w:p w:rsidR="00336262" w:rsidRDefault="00F80EE5" w:rsidP="00336262">
            <w:pPr>
              <w:jc w:val="both"/>
              <w:rPr>
                <w:sz w:val="22"/>
              </w:rPr>
            </w:pPr>
            <w:r>
              <w:rPr>
                <w:sz w:val="22"/>
              </w:rPr>
              <w:t>1.a</w:t>
            </w:r>
          </w:p>
        </w:tc>
        <w:tc>
          <w:tcPr>
            <w:tcW w:w="9072" w:type="dxa"/>
          </w:tcPr>
          <w:p w:rsidR="00336262" w:rsidRDefault="00F80EE5" w:rsidP="00336262">
            <w:pPr>
              <w:jc w:val="both"/>
              <w:rPr>
                <w:sz w:val="22"/>
              </w:rPr>
            </w:pPr>
            <w:r>
              <w:rPr>
                <w:sz w:val="22"/>
              </w:rPr>
              <w:t xml:space="preserve">Well, i am really sure there is no restriction in sending money to Indonesia. But according to “PPATK” law </w:t>
            </w:r>
            <w:r w:rsidRPr="00F80EE5">
              <w:rPr>
                <w:b/>
                <w:sz w:val="22"/>
              </w:rPr>
              <w:t>the financial institute has to report</w:t>
            </w:r>
            <w:r>
              <w:rPr>
                <w:sz w:val="22"/>
              </w:rPr>
              <w:t xml:space="preserve"> the amount and source of money to PPATK  in issue of money laundring, so the impact is the bank will be asking the recipient about the money source and usefulness. In my opinion do not said it is for business just said it is for saving from relatives. Anyway, with 2 or 3 billion rupiah would not be concern of the bank. </w:t>
            </w:r>
          </w:p>
        </w:tc>
        <w:tc>
          <w:tcPr>
            <w:tcW w:w="2410" w:type="dxa"/>
          </w:tcPr>
          <w:p w:rsidR="00336262" w:rsidRDefault="00D13354" w:rsidP="00336262">
            <w:pPr>
              <w:jc w:val="both"/>
              <w:rPr>
                <w:sz w:val="22"/>
              </w:rPr>
            </w:pPr>
            <w:r>
              <w:rPr>
                <w:sz w:val="22"/>
              </w:rPr>
              <w:t>Pasal 23 ayat 1 UU no.8 tahun 2010</w:t>
            </w:r>
            <w:r w:rsidR="007E638C">
              <w:rPr>
                <w:sz w:val="22"/>
              </w:rPr>
              <w:t xml:space="preserve">        ( Article 23 act 1 Law Number 8 year 2010 )</w:t>
            </w:r>
          </w:p>
        </w:tc>
        <w:tc>
          <w:tcPr>
            <w:tcW w:w="850" w:type="dxa"/>
          </w:tcPr>
          <w:p w:rsidR="00336262" w:rsidRDefault="00D13354" w:rsidP="00336262">
            <w:pPr>
              <w:jc w:val="both"/>
              <w:rPr>
                <w:sz w:val="22"/>
              </w:rPr>
            </w:pPr>
            <w:r>
              <w:rPr>
                <w:sz w:val="22"/>
              </w:rPr>
              <w:t>2</w:t>
            </w:r>
          </w:p>
        </w:tc>
        <w:tc>
          <w:tcPr>
            <w:tcW w:w="985" w:type="dxa"/>
          </w:tcPr>
          <w:p w:rsidR="00336262" w:rsidRDefault="00336262" w:rsidP="00336262">
            <w:pPr>
              <w:jc w:val="both"/>
              <w:rPr>
                <w:sz w:val="22"/>
              </w:rPr>
            </w:pPr>
          </w:p>
        </w:tc>
      </w:tr>
      <w:tr w:rsidR="00336262" w:rsidTr="007E638C">
        <w:trPr>
          <w:trHeight w:val="335"/>
        </w:trPr>
        <w:tc>
          <w:tcPr>
            <w:tcW w:w="959" w:type="dxa"/>
          </w:tcPr>
          <w:p w:rsidR="00336262" w:rsidRDefault="00D13354" w:rsidP="00336262">
            <w:pPr>
              <w:jc w:val="both"/>
              <w:rPr>
                <w:sz w:val="22"/>
              </w:rPr>
            </w:pPr>
            <w:r>
              <w:rPr>
                <w:sz w:val="22"/>
              </w:rPr>
              <w:t>1.b</w:t>
            </w:r>
          </w:p>
        </w:tc>
        <w:tc>
          <w:tcPr>
            <w:tcW w:w="9072" w:type="dxa"/>
          </w:tcPr>
          <w:p w:rsidR="00336262" w:rsidRDefault="00D13354" w:rsidP="00336262">
            <w:pPr>
              <w:jc w:val="both"/>
              <w:rPr>
                <w:sz w:val="22"/>
              </w:rPr>
            </w:pPr>
            <w:r>
              <w:rPr>
                <w:sz w:val="22"/>
              </w:rPr>
              <w:t xml:space="preserve">There is no tax object in money transfer. So, the conclusion is there will be no tax has to be paid.  </w:t>
            </w:r>
          </w:p>
        </w:tc>
        <w:tc>
          <w:tcPr>
            <w:tcW w:w="2410" w:type="dxa"/>
          </w:tcPr>
          <w:p w:rsidR="00336262" w:rsidRDefault="00D13354" w:rsidP="00336262">
            <w:pPr>
              <w:jc w:val="both"/>
              <w:rPr>
                <w:sz w:val="22"/>
              </w:rPr>
            </w:pPr>
            <w:r>
              <w:rPr>
                <w:sz w:val="22"/>
              </w:rPr>
              <w:t>No reference</w:t>
            </w:r>
          </w:p>
        </w:tc>
        <w:tc>
          <w:tcPr>
            <w:tcW w:w="850" w:type="dxa"/>
          </w:tcPr>
          <w:p w:rsidR="00336262" w:rsidRDefault="00D13354" w:rsidP="00336262">
            <w:pPr>
              <w:jc w:val="both"/>
              <w:rPr>
                <w:sz w:val="22"/>
              </w:rPr>
            </w:pPr>
            <w:r>
              <w:rPr>
                <w:sz w:val="22"/>
              </w:rPr>
              <w:t>2</w:t>
            </w:r>
          </w:p>
        </w:tc>
        <w:tc>
          <w:tcPr>
            <w:tcW w:w="985" w:type="dxa"/>
          </w:tcPr>
          <w:p w:rsidR="00336262" w:rsidRDefault="00336262" w:rsidP="00336262">
            <w:pPr>
              <w:jc w:val="both"/>
              <w:rPr>
                <w:sz w:val="22"/>
              </w:rPr>
            </w:pPr>
          </w:p>
        </w:tc>
      </w:tr>
      <w:tr w:rsidR="00336262" w:rsidTr="007E638C">
        <w:trPr>
          <w:trHeight w:val="316"/>
        </w:trPr>
        <w:tc>
          <w:tcPr>
            <w:tcW w:w="959" w:type="dxa"/>
          </w:tcPr>
          <w:p w:rsidR="00336262" w:rsidRDefault="00D13354" w:rsidP="00336262">
            <w:pPr>
              <w:jc w:val="both"/>
              <w:rPr>
                <w:sz w:val="22"/>
              </w:rPr>
            </w:pPr>
            <w:r>
              <w:rPr>
                <w:sz w:val="22"/>
              </w:rPr>
              <w:t>2</w:t>
            </w:r>
          </w:p>
        </w:tc>
        <w:tc>
          <w:tcPr>
            <w:tcW w:w="9072" w:type="dxa"/>
          </w:tcPr>
          <w:p w:rsidR="00336262" w:rsidRDefault="00D13354" w:rsidP="00336262">
            <w:pPr>
              <w:jc w:val="both"/>
              <w:rPr>
                <w:sz w:val="22"/>
              </w:rPr>
            </w:pPr>
            <w:r>
              <w:rPr>
                <w:sz w:val="22"/>
              </w:rPr>
              <w:t>This rental room business has several taxes to comply, let me divided in 3 big group of tax.</w:t>
            </w:r>
          </w:p>
          <w:p w:rsidR="00D13354" w:rsidRDefault="00D13354" w:rsidP="00336262">
            <w:pPr>
              <w:jc w:val="both"/>
              <w:rPr>
                <w:sz w:val="22"/>
              </w:rPr>
            </w:pPr>
            <w:r>
              <w:rPr>
                <w:sz w:val="22"/>
              </w:rPr>
              <w:t xml:space="preserve">1. Income Tax (Corporation </w:t>
            </w:r>
            <w:r w:rsidRPr="00D13354">
              <w:rPr>
                <w:b/>
                <w:sz w:val="22"/>
              </w:rPr>
              <w:t>or</w:t>
            </w:r>
            <w:r>
              <w:rPr>
                <w:sz w:val="22"/>
              </w:rPr>
              <w:t xml:space="preserve"> Individual)</w:t>
            </w:r>
          </w:p>
          <w:p w:rsidR="00D13354" w:rsidRDefault="00D13354" w:rsidP="00336262">
            <w:pPr>
              <w:jc w:val="both"/>
              <w:rPr>
                <w:sz w:val="22"/>
              </w:rPr>
            </w:pPr>
            <w:r>
              <w:rPr>
                <w:sz w:val="22"/>
              </w:rPr>
              <w:t>2. Withholding Tax</w:t>
            </w:r>
          </w:p>
          <w:p w:rsidR="00D13354" w:rsidRDefault="00D13354" w:rsidP="00336262">
            <w:pPr>
              <w:pBdr>
                <w:bottom w:val="single" w:sz="12" w:space="1" w:color="auto"/>
              </w:pBdr>
              <w:jc w:val="both"/>
              <w:rPr>
                <w:sz w:val="22"/>
              </w:rPr>
            </w:pPr>
            <w:r>
              <w:rPr>
                <w:sz w:val="22"/>
              </w:rPr>
              <w:t>3. Local Tax</w:t>
            </w:r>
          </w:p>
          <w:p w:rsidR="0073213D" w:rsidRDefault="00D13354" w:rsidP="00336262">
            <w:pPr>
              <w:jc w:val="both"/>
              <w:rPr>
                <w:sz w:val="22"/>
              </w:rPr>
            </w:pPr>
            <w:r>
              <w:rPr>
                <w:sz w:val="22"/>
              </w:rPr>
              <w:t>1.a) Individual Income Tax, In this concept all of the income of this busin</w:t>
            </w:r>
            <w:r w:rsidR="0073213D">
              <w:rPr>
                <w:sz w:val="22"/>
              </w:rPr>
              <w:t>ess will be recorded as someone’s income and will be count in Individual Tax Rate which is Progressive rate : 5% - 15% - 25% - 30%</w:t>
            </w:r>
          </w:p>
          <w:p w:rsidR="0073213D" w:rsidRDefault="0073213D" w:rsidP="00336262">
            <w:pPr>
              <w:jc w:val="both"/>
              <w:rPr>
                <w:sz w:val="22"/>
              </w:rPr>
            </w:pPr>
            <w:r>
              <w:rPr>
                <w:sz w:val="22"/>
              </w:rPr>
              <w:t>The bigger your income the bigger tax you pay. For instance : you run this business under your wife name so, this business become one entity with your wife it does mean your wife “Tax ID Number (</w:t>
            </w:r>
            <w:r w:rsidRPr="0073213D">
              <w:rPr>
                <w:sz w:val="22"/>
              </w:rPr>
              <w:t>NPWP</w:t>
            </w:r>
            <w:r>
              <w:rPr>
                <w:sz w:val="22"/>
              </w:rPr>
              <w:t>)” is this business NPWP, let say this business</w:t>
            </w:r>
            <w:r w:rsidR="009E2997">
              <w:rPr>
                <w:sz w:val="22"/>
              </w:rPr>
              <w:t xml:space="preserve"> </w:t>
            </w:r>
            <w:r w:rsidR="009E2997">
              <w:rPr>
                <w:sz w:val="22"/>
              </w:rPr>
              <w:lastRenderedPageBreak/>
              <w:t>has total revenue of 5 billion with</w:t>
            </w:r>
            <w:r>
              <w:rPr>
                <w:sz w:val="22"/>
              </w:rPr>
              <w:t xml:space="preserve"> taxable income(pendapatan kena pajak/PKP) during a year is Rp 300 Million. So, the tax calculation will be :</w:t>
            </w:r>
          </w:p>
          <w:p w:rsidR="0073213D" w:rsidRDefault="0073213D" w:rsidP="0073213D">
            <w:pPr>
              <w:pStyle w:val="ListParagraph"/>
              <w:numPr>
                <w:ilvl w:val="0"/>
                <w:numId w:val="5"/>
              </w:numPr>
              <w:jc w:val="both"/>
              <w:rPr>
                <w:sz w:val="22"/>
              </w:rPr>
            </w:pPr>
            <w:r>
              <w:rPr>
                <w:sz w:val="22"/>
              </w:rPr>
              <w:t xml:space="preserve">5% </w:t>
            </w:r>
            <w:r w:rsidR="00C76EBB">
              <w:rPr>
                <w:sz w:val="22"/>
              </w:rPr>
              <w:t xml:space="preserve">  </w:t>
            </w:r>
            <w:r>
              <w:rPr>
                <w:sz w:val="22"/>
              </w:rPr>
              <w:t xml:space="preserve">X </w:t>
            </w:r>
            <w:r w:rsidR="00C76EBB">
              <w:rPr>
                <w:sz w:val="22"/>
              </w:rPr>
              <w:t xml:space="preserve">  50 Juta </w:t>
            </w:r>
            <w:r>
              <w:rPr>
                <w:sz w:val="22"/>
              </w:rPr>
              <w:t xml:space="preserve">= </w:t>
            </w:r>
            <w:r w:rsidR="00C76EBB">
              <w:rPr>
                <w:sz w:val="22"/>
              </w:rPr>
              <w:t>Rp   2.500.000</w:t>
            </w:r>
          </w:p>
          <w:p w:rsidR="00C76EBB" w:rsidRDefault="00C76EBB" w:rsidP="0073213D">
            <w:pPr>
              <w:pStyle w:val="ListParagraph"/>
              <w:numPr>
                <w:ilvl w:val="0"/>
                <w:numId w:val="5"/>
              </w:numPr>
              <w:jc w:val="both"/>
              <w:rPr>
                <w:sz w:val="22"/>
              </w:rPr>
            </w:pPr>
            <w:r>
              <w:rPr>
                <w:sz w:val="22"/>
              </w:rPr>
              <w:t>15% X 200 Juta = Rp 30.000.000</w:t>
            </w:r>
          </w:p>
          <w:p w:rsidR="00C76EBB" w:rsidRDefault="00C76EBB" w:rsidP="0073213D">
            <w:pPr>
              <w:pStyle w:val="ListParagraph"/>
              <w:numPr>
                <w:ilvl w:val="0"/>
                <w:numId w:val="5"/>
              </w:numPr>
              <w:jc w:val="both"/>
              <w:rPr>
                <w:sz w:val="22"/>
              </w:rPr>
            </w:pPr>
            <w:r>
              <w:rPr>
                <w:sz w:val="22"/>
              </w:rPr>
              <w:t>20% X   50 Juta = Rp 10.000.000</w:t>
            </w:r>
          </w:p>
          <w:p w:rsidR="00C76EBB" w:rsidRDefault="00C76EBB" w:rsidP="0073213D">
            <w:pPr>
              <w:pStyle w:val="ListParagraph"/>
              <w:numPr>
                <w:ilvl w:val="0"/>
                <w:numId w:val="5"/>
              </w:numPr>
              <w:jc w:val="both"/>
              <w:rPr>
                <w:sz w:val="22"/>
              </w:rPr>
            </w:pPr>
            <w:r>
              <w:rPr>
                <w:sz w:val="22"/>
              </w:rPr>
              <w:t>Total tax has to be paid in a year = Rp 42.500.000,-</w:t>
            </w:r>
          </w:p>
          <w:p w:rsidR="00C76EBB" w:rsidRDefault="00C76EBB" w:rsidP="00C76EBB">
            <w:pPr>
              <w:jc w:val="both"/>
              <w:rPr>
                <w:sz w:val="22"/>
              </w:rPr>
            </w:pPr>
          </w:p>
          <w:p w:rsidR="00C76EBB" w:rsidRDefault="00C76EBB" w:rsidP="00C76EBB">
            <w:pPr>
              <w:jc w:val="both"/>
              <w:rPr>
                <w:sz w:val="22"/>
              </w:rPr>
            </w:pPr>
            <w:r>
              <w:rPr>
                <w:sz w:val="22"/>
              </w:rPr>
              <w:t>1.b) Corporate Income Tax</w:t>
            </w:r>
            <w:r w:rsidR="009E2997">
              <w:rPr>
                <w:sz w:val="22"/>
              </w:rPr>
              <w:t xml:space="preserve"> </w:t>
            </w:r>
            <w:r>
              <w:rPr>
                <w:sz w:val="22"/>
              </w:rPr>
              <w:t>(as Perseroan Terbatas/PT), In this concept you establish an entity that act separately from your individual right and obligation of law. The rate is 25% but there is facilty 50% discount for the first</w:t>
            </w:r>
            <w:r w:rsidR="009E2997">
              <w:rPr>
                <w:sz w:val="22"/>
              </w:rPr>
              <w:t xml:space="preserve"> 4,8 Billion Revenue. Let say this business has same condition as above. So, the tax calculation will be : </w:t>
            </w:r>
          </w:p>
          <w:p w:rsidR="009E2997" w:rsidRDefault="009E2997" w:rsidP="009E2997">
            <w:pPr>
              <w:pStyle w:val="ListParagraph"/>
              <w:numPr>
                <w:ilvl w:val="0"/>
                <w:numId w:val="6"/>
              </w:numPr>
              <w:jc w:val="both"/>
              <w:rPr>
                <w:sz w:val="22"/>
              </w:rPr>
            </w:pPr>
            <w:r>
              <w:rPr>
                <w:sz w:val="22"/>
              </w:rPr>
              <w:t>Revenue that has facility = 4,8Billion : 5 Billion X 300Million = Rp 288.000.000</w:t>
            </w:r>
          </w:p>
          <w:p w:rsidR="009E2997" w:rsidRDefault="009E2997" w:rsidP="009E2997">
            <w:pPr>
              <w:pStyle w:val="ListParagraph"/>
              <w:numPr>
                <w:ilvl w:val="0"/>
                <w:numId w:val="6"/>
              </w:numPr>
              <w:jc w:val="both"/>
              <w:rPr>
                <w:sz w:val="22"/>
              </w:rPr>
            </w:pPr>
            <w:r>
              <w:rPr>
                <w:sz w:val="22"/>
              </w:rPr>
              <w:t>Revenue that has no facility = 300Million – 288 Million = Rp 12.000.000</w:t>
            </w:r>
          </w:p>
          <w:p w:rsidR="009E2997" w:rsidRDefault="009E2997" w:rsidP="009E2997">
            <w:pPr>
              <w:pStyle w:val="ListParagraph"/>
              <w:numPr>
                <w:ilvl w:val="0"/>
                <w:numId w:val="6"/>
              </w:numPr>
              <w:jc w:val="both"/>
              <w:rPr>
                <w:sz w:val="22"/>
              </w:rPr>
            </w:pPr>
            <w:r>
              <w:rPr>
                <w:sz w:val="22"/>
              </w:rPr>
              <w:t>Income Tax that has facility = 288jt X 25% X 50% = Rp 36.000.000</w:t>
            </w:r>
          </w:p>
          <w:p w:rsidR="009E2997" w:rsidRDefault="009E2997" w:rsidP="009E2997">
            <w:pPr>
              <w:pStyle w:val="ListParagraph"/>
              <w:numPr>
                <w:ilvl w:val="0"/>
                <w:numId w:val="6"/>
              </w:numPr>
              <w:jc w:val="both"/>
              <w:rPr>
                <w:sz w:val="22"/>
              </w:rPr>
            </w:pPr>
            <w:r>
              <w:rPr>
                <w:sz w:val="22"/>
              </w:rPr>
              <w:t>Income Tax that has no facility = 12jt X 25% = Rp 3.000.000</w:t>
            </w:r>
          </w:p>
          <w:p w:rsidR="009E2997" w:rsidRDefault="009E2997" w:rsidP="009E2997">
            <w:pPr>
              <w:pStyle w:val="ListParagraph"/>
              <w:numPr>
                <w:ilvl w:val="0"/>
                <w:numId w:val="6"/>
              </w:numPr>
              <w:jc w:val="both"/>
              <w:rPr>
                <w:sz w:val="22"/>
              </w:rPr>
            </w:pPr>
            <w:r>
              <w:rPr>
                <w:sz w:val="22"/>
              </w:rPr>
              <w:t>Total tax has to be paid in a year = Rp 39.000.000,-</w:t>
            </w:r>
          </w:p>
          <w:p w:rsidR="00521BE6" w:rsidRDefault="00521BE6" w:rsidP="00521BE6">
            <w:pPr>
              <w:pStyle w:val="ListParagraph"/>
              <w:jc w:val="both"/>
              <w:rPr>
                <w:sz w:val="22"/>
              </w:rPr>
            </w:pPr>
          </w:p>
          <w:p w:rsidR="00521BE6" w:rsidRPr="00521BE6" w:rsidRDefault="00521BE6" w:rsidP="00521BE6">
            <w:pPr>
              <w:jc w:val="both"/>
              <w:rPr>
                <w:b/>
                <w:sz w:val="22"/>
              </w:rPr>
            </w:pPr>
            <w:r>
              <w:rPr>
                <w:b/>
                <w:sz w:val="22"/>
              </w:rPr>
              <w:t xml:space="preserve">Of course all the calculation above </w:t>
            </w:r>
            <w:r w:rsidRPr="00521BE6">
              <w:rPr>
                <w:b/>
                <w:sz w:val="22"/>
                <w:u w:val="single"/>
              </w:rPr>
              <w:t>only apply if your total revenue in a year above Rp 4.800.000.000,-</w:t>
            </w:r>
            <w:r>
              <w:rPr>
                <w:b/>
                <w:sz w:val="22"/>
              </w:rPr>
              <w:t xml:space="preserve"> .If no, you only pay 1% of your revenue every month. </w:t>
            </w:r>
          </w:p>
          <w:p w:rsidR="009E2997" w:rsidRDefault="009E2997" w:rsidP="009E2997">
            <w:pPr>
              <w:jc w:val="both"/>
              <w:rPr>
                <w:sz w:val="22"/>
              </w:rPr>
            </w:pPr>
          </w:p>
          <w:p w:rsidR="009E2997" w:rsidRDefault="009E2997" w:rsidP="009E2997">
            <w:pPr>
              <w:jc w:val="both"/>
              <w:rPr>
                <w:sz w:val="22"/>
              </w:rPr>
            </w:pPr>
            <w:r>
              <w:rPr>
                <w:sz w:val="22"/>
              </w:rPr>
              <w:t xml:space="preserve">2) Withholding tax, withholding tax is a complience of a business to cut of collect amount of money either you run this business as individual or as company. The possibilities </w:t>
            </w:r>
            <w:r w:rsidR="00521BE6">
              <w:rPr>
                <w:sz w:val="22"/>
              </w:rPr>
              <w:t>of kind of withholding tax are :</w:t>
            </w:r>
          </w:p>
          <w:p w:rsidR="00521BE6" w:rsidRPr="00521BE6" w:rsidRDefault="00521BE6" w:rsidP="00521BE6">
            <w:pPr>
              <w:pStyle w:val="ListParagraph"/>
              <w:numPr>
                <w:ilvl w:val="0"/>
                <w:numId w:val="7"/>
              </w:numPr>
              <w:jc w:val="both"/>
              <w:rPr>
                <w:sz w:val="22"/>
              </w:rPr>
            </w:pPr>
            <w:r>
              <w:rPr>
                <w:sz w:val="22"/>
              </w:rPr>
              <w:t xml:space="preserve">PPh 21, means you have to collect your employee income tax, </w:t>
            </w:r>
            <w:r w:rsidRPr="00521BE6">
              <w:rPr>
                <w:b/>
                <w:sz w:val="22"/>
              </w:rPr>
              <w:t>IF</w:t>
            </w:r>
            <w:r>
              <w:rPr>
                <w:b/>
                <w:sz w:val="22"/>
              </w:rPr>
              <w:t xml:space="preserve"> their Taxable Income above Rp 4.500.000,-</w:t>
            </w:r>
          </w:p>
          <w:p w:rsidR="00521BE6" w:rsidRDefault="00521BE6" w:rsidP="00521BE6">
            <w:pPr>
              <w:pStyle w:val="ListParagraph"/>
              <w:numPr>
                <w:ilvl w:val="0"/>
                <w:numId w:val="7"/>
              </w:numPr>
              <w:jc w:val="both"/>
              <w:rPr>
                <w:sz w:val="22"/>
              </w:rPr>
            </w:pPr>
            <w:r>
              <w:rPr>
                <w:sz w:val="22"/>
              </w:rPr>
              <w:t>PPh 23, if your business rent something, for instance rent a car so you need to collect the PPh 23.</w:t>
            </w:r>
          </w:p>
          <w:p w:rsidR="00521BE6" w:rsidRDefault="00521BE6" w:rsidP="00521BE6">
            <w:pPr>
              <w:jc w:val="both"/>
              <w:rPr>
                <w:sz w:val="22"/>
              </w:rPr>
            </w:pPr>
            <w:r>
              <w:rPr>
                <w:sz w:val="22"/>
              </w:rPr>
              <w:t>3) Local Tax,</w:t>
            </w:r>
            <w:r w:rsidR="000A2D39">
              <w:rPr>
                <w:sz w:val="22"/>
              </w:rPr>
              <w:t xml:space="preserve"> is the tax that reported to local government (Dinas Pendapatan Daerah/DISPENDA) of Depok City</w:t>
            </w:r>
            <w:r>
              <w:rPr>
                <w:sz w:val="22"/>
              </w:rPr>
              <w:t xml:space="preserve"> </w:t>
            </w:r>
          </w:p>
          <w:p w:rsidR="000A2D39" w:rsidRDefault="000A2D39" w:rsidP="000A2D39">
            <w:pPr>
              <w:pStyle w:val="ListParagraph"/>
              <w:numPr>
                <w:ilvl w:val="0"/>
                <w:numId w:val="8"/>
              </w:numPr>
              <w:jc w:val="both"/>
              <w:rPr>
                <w:sz w:val="22"/>
              </w:rPr>
            </w:pPr>
            <w:r>
              <w:rPr>
                <w:sz w:val="22"/>
              </w:rPr>
              <w:t xml:space="preserve">Pajak Hotel / Pajak Kos-kosan. This </w:t>
            </w:r>
            <w:r w:rsidR="00D44326">
              <w:rPr>
                <w:sz w:val="22"/>
              </w:rPr>
              <w:t>tax</w:t>
            </w:r>
            <w:r>
              <w:rPr>
                <w:sz w:val="22"/>
              </w:rPr>
              <w:t xml:space="preserve"> will apply </w:t>
            </w:r>
            <w:r w:rsidRPr="000A2D39">
              <w:rPr>
                <w:b/>
                <w:sz w:val="22"/>
              </w:rPr>
              <w:t xml:space="preserve">if your business has 10 or more </w:t>
            </w:r>
            <w:r>
              <w:rPr>
                <w:b/>
                <w:sz w:val="22"/>
              </w:rPr>
              <w:t xml:space="preserve">rooms, </w:t>
            </w:r>
            <w:r>
              <w:rPr>
                <w:sz w:val="22"/>
              </w:rPr>
              <w:t>the rate is 10% of your total revenue. So, if you have 15 rooms and total revenue of those rooms are Rp 15.000.000 per month so you have to paid Rp 1.500.000 per month to DISPENDA Depok.</w:t>
            </w:r>
          </w:p>
          <w:p w:rsidR="000A2D39" w:rsidRDefault="000A2D39" w:rsidP="000A2D39">
            <w:pPr>
              <w:pStyle w:val="ListParagraph"/>
              <w:numPr>
                <w:ilvl w:val="0"/>
                <w:numId w:val="8"/>
              </w:numPr>
              <w:jc w:val="both"/>
              <w:rPr>
                <w:sz w:val="22"/>
              </w:rPr>
            </w:pPr>
            <w:r>
              <w:rPr>
                <w:sz w:val="22"/>
              </w:rPr>
              <w:lastRenderedPageBreak/>
              <w:t>Pajak Bumi dan Bangunan. This is a official assesment tax it means you don’t have to calculate and report the tax you will be charged every one year by local government. The amount is around 0,5% times NJOP(Value of your building and land</w:t>
            </w:r>
            <w:r w:rsidR="00D44326">
              <w:rPr>
                <w:sz w:val="22"/>
              </w:rPr>
              <w:t xml:space="preserve"> based on government assesment)</w:t>
            </w:r>
          </w:p>
          <w:p w:rsidR="00D44326" w:rsidRDefault="00D44326" w:rsidP="000A2D39">
            <w:pPr>
              <w:pStyle w:val="ListParagraph"/>
              <w:numPr>
                <w:ilvl w:val="0"/>
                <w:numId w:val="8"/>
              </w:numPr>
              <w:jc w:val="both"/>
              <w:rPr>
                <w:sz w:val="22"/>
              </w:rPr>
            </w:pPr>
            <w:r>
              <w:rPr>
                <w:sz w:val="22"/>
              </w:rPr>
              <w:t>BPHTB. This tax only apply once when you purchase the land. The rate is 0,5% X NPOPKP(NPOP-NPOPTKP). NPOP is the purchase amount, the NPOPTKP is the discount which has 2 value, if the buyer and seller are not related so the NPOPTKP is 60jt, If the buyer and seller has blood related such as mother and daughter then NPOPTKP is 300jt. NPOPKP is NPOP-NPOPTKP. Usually, the notary will take care of this condition when you buy the land.</w:t>
            </w:r>
          </w:p>
          <w:p w:rsidR="00D44326" w:rsidRPr="000A2D39" w:rsidRDefault="00D44326" w:rsidP="000A2D39">
            <w:pPr>
              <w:pStyle w:val="ListParagraph"/>
              <w:numPr>
                <w:ilvl w:val="0"/>
                <w:numId w:val="8"/>
              </w:numPr>
              <w:jc w:val="both"/>
              <w:rPr>
                <w:sz w:val="22"/>
              </w:rPr>
            </w:pPr>
            <w:r>
              <w:rPr>
                <w:sz w:val="22"/>
              </w:rPr>
              <w:t xml:space="preserve">PPN- Kegiatan Membangun Sendiri. This tax only appy </w:t>
            </w:r>
            <w:r w:rsidRPr="00D44326">
              <w:rPr>
                <w:b/>
                <w:sz w:val="22"/>
              </w:rPr>
              <w:t>if the building you build has more than 200Meter</w:t>
            </w:r>
            <w:r w:rsidRPr="00D44326">
              <w:rPr>
                <w:b/>
                <w:sz w:val="22"/>
                <w:vertAlign w:val="superscript"/>
              </w:rPr>
              <w:t xml:space="preserve">2 </w:t>
            </w:r>
            <w:r>
              <w:rPr>
                <w:b/>
                <w:sz w:val="22"/>
              </w:rPr>
              <w:t xml:space="preserve">(200 meter square). </w:t>
            </w:r>
            <w:r>
              <w:rPr>
                <w:sz w:val="22"/>
              </w:rPr>
              <w:t>Thi</w:t>
            </w:r>
            <w:r w:rsidR="00227203">
              <w:rPr>
                <w:sz w:val="22"/>
              </w:rPr>
              <w:t xml:space="preserve">s tax object is the </w:t>
            </w:r>
            <w:r>
              <w:rPr>
                <w:sz w:val="22"/>
              </w:rPr>
              <w:t>building</w:t>
            </w:r>
            <w:r w:rsidR="00227203">
              <w:rPr>
                <w:sz w:val="22"/>
              </w:rPr>
              <w:t xml:space="preserve"> activities it self</w:t>
            </w:r>
            <w:r>
              <w:rPr>
                <w:sz w:val="22"/>
              </w:rPr>
              <w:t>.</w:t>
            </w:r>
            <w:r w:rsidR="00227203">
              <w:rPr>
                <w:sz w:val="22"/>
              </w:rPr>
              <w:t xml:space="preserve"> So, let say you build a building that has 250M</w:t>
            </w:r>
            <w:r w:rsidR="00227203">
              <w:rPr>
                <w:sz w:val="22"/>
                <w:vertAlign w:val="superscript"/>
              </w:rPr>
              <w:t xml:space="preserve">2 </w:t>
            </w:r>
            <w:r w:rsidR="00227203">
              <w:rPr>
                <w:sz w:val="22"/>
              </w:rPr>
              <w:t xml:space="preserve">large, and for that you bought material to build for Rp 50Jt exclude Value added tax for the first month and Rp 30jt for the second month. So, the calculation for the first month = Rp 50JT x 20% x 10 % = 1jt then you paid and report. Calculation for the second month = Rp 30 Jy x 20% x 10% = Rp 600.000,- and so on until you finished. </w:t>
            </w:r>
            <w:r>
              <w:rPr>
                <w:sz w:val="22"/>
              </w:rPr>
              <w:t xml:space="preserve"> </w:t>
            </w:r>
            <w:r>
              <w:rPr>
                <w:b/>
                <w:sz w:val="22"/>
                <w:vertAlign w:val="superscript"/>
              </w:rPr>
              <w:t xml:space="preserve"> </w:t>
            </w:r>
          </w:p>
          <w:p w:rsidR="009E2997" w:rsidRPr="009E2997" w:rsidRDefault="009E2997" w:rsidP="009E2997">
            <w:pPr>
              <w:jc w:val="both"/>
              <w:rPr>
                <w:sz w:val="22"/>
              </w:rPr>
            </w:pPr>
          </w:p>
        </w:tc>
        <w:tc>
          <w:tcPr>
            <w:tcW w:w="2410" w:type="dxa"/>
          </w:tcPr>
          <w:p w:rsidR="009E2997" w:rsidRDefault="007E638C" w:rsidP="00336262">
            <w:pPr>
              <w:pStyle w:val="ListParagraph"/>
              <w:numPr>
                <w:ilvl w:val="0"/>
                <w:numId w:val="8"/>
              </w:numPr>
              <w:ind w:left="175" w:hanging="141"/>
              <w:jc w:val="both"/>
              <w:rPr>
                <w:sz w:val="22"/>
              </w:rPr>
            </w:pPr>
            <w:r w:rsidRPr="007E638C">
              <w:rPr>
                <w:sz w:val="22"/>
              </w:rPr>
              <w:lastRenderedPageBreak/>
              <w:t>Law of Income tax no.36 year 2008 at</w:t>
            </w:r>
            <w:r>
              <w:rPr>
                <w:sz w:val="22"/>
              </w:rPr>
              <w:t xml:space="preserve"> article 25,21,23,4, and 29</w:t>
            </w:r>
            <w:r w:rsidRPr="007E638C">
              <w:rPr>
                <w:sz w:val="22"/>
              </w:rPr>
              <w:t xml:space="preserve"> </w:t>
            </w:r>
          </w:p>
          <w:p w:rsidR="007E638C" w:rsidRDefault="007E638C" w:rsidP="00336262">
            <w:pPr>
              <w:pStyle w:val="ListParagraph"/>
              <w:numPr>
                <w:ilvl w:val="0"/>
                <w:numId w:val="8"/>
              </w:numPr>
              <w:ind w:left="175" w:hanging="141"/>
              <w:jc w:val="both"/>
              <w:rPr>
                <w:sz w:val="22"/>
              </w:rPr>
            </w:pPr>
            <w:r>
              <w:rPr>
                <w:sz w:val="22"/>
              </w:rPr>
              <w:t>Law of Ground rules of taxation no.28 year 2007</w:t>
            </w:r>
          </w:p>
          <w:p w:rsidR="007E638C" w:rsidRDefault="007E638C" w:rsidP="00336262">
            <w:pPr>
              <w:pStyle w:val="ListParagraph"/>
              <w:numPr>
                <w:ilvl w:val="0"/>
                <w:numId w:val="8"/>
              </w:numPr>
              <w:ind w:left="175" w:hanging="141"/>
              <w:jc w:val="both"/>
              <w:rPr>
                <w:sz w:val="22"/>
              </w:rPr>
            </w:pPr>
            <w:r>
              <w:rPr>
                <w:sz w:val="22"/>
              </w:rPr>
              <w:t>Law of Local Tax no.28 year 2009</w:t>
            </w:r>
          </w:p>
          <w:p w:rsidR="007E638C" w:rsidRPr="007E638C" w:rsidRDefault="007E638C" w:rsidP="00336262">
            <w:pPr>
              <w:pStyle w:val="ListParagraph"/>
              <w:numPr>
                <w:ilvl w:val="0"/>
                <w:numId w:val="8"/>
              </w:numPr>
              <w:ind w:left="175" w:hanging="141"/>
              <w:jc w:val="both"/>
              <w:rPr>
                <w:sz w:val="22"/>
              </w:rPr>
            </w:pPr>
            <w:r>
              <w:rPr>
                <w:sz w:val="22"/>
              </w:rPr>
              <w:t xml:space="preserve">PP 46 year 2013 ( President rule </w:t>
            </w:r>
            <w:r>
              <w:rPr>
                <w:sz w:val="22"/>
              </w:rPr>
              <w:lastRenderedPageBreak/>
              <w:t>no.46 year of 2013)</w:t>
            </w:r>
          </w:p>
          <w:p w:rsidR="00521BE6" w:rsidRDefault="00521BE6" w:rsidP="00336262">
            <w:pPr>
              <w:jc w:val="both"/>
              <w:rPr>
                <w:sz w:val="22"/>
              </w:rPr>
            </w:pPr>
          </w:p>
        </w:tc>
        <w:tc>
          <w:tcPr>
            <w:tcW w:w="850" w:type="dxa"/>
          </w:tcPr>
          <w:p w:rsidR="00336262" w:rsidRDefault="004A1AC7" w:rsidP="00336262">
            <w:pPr>
              <w:jc w:val="both"/>
              <w:rPr>
                <w:sz w:val="22"/>
              </w:rPr>
            </w:pPr>
            <w:r>
              <w:rPr>
                <w:sz w:val="22"/>
              </w:rPr>
              <w:lastRenderedPageBreak/>
              <w:t>4</w:t>
            </w:r>
          </w:p>
        </w:tc>
        <w:tc>
          <w:tcPr>
            <w:tcW w:w="985" w:type="dxa"/>
          </w:tcPr>
          <w:p w:rsidR="00336262" w:rsidRDefault="00336262" w:rsidP="00336262">
            <w:pPr>
              <w:jc w:val="both"/>
              <w:rPr>
                <w:sz w:val="22"/>
              </w:rPr>
            </w:pPr>
          </w:p>
        </w:tc>
      </w:tr>
      <w:tr w:rsidR="00336262" w:rsidTr="007E638C">
        <w:trPr>
          <w:trHeight w:val="335"/>
        </w:trPr>
        <w:tc>
          <w:tcPr>
            <w:tcW w:w="959" w:type="dxa"/>
          </w:tcPr>
          <w:p w:rsidR="00336262" w:rsidRDefault="001304C8" w:rsidP="00336262">
            <w:pPr>
              <w:jc w:val="both"/>
              <w:rPr>
                <w:sz w:val="22"/>
              </w:rPr>
            </w:pPr>
            <w:r>
              <w:rPr>
                <w:sz w:val="22"/>
              </w:rPr>
              <w:lastRenderedPageBreak/>
              <w:t>3</w:t>
            </w:r>
          </w:p>
        </w:tc>
        <w:tc>
          <w:tcPr>
            <w:tcW w:w="9072" w:type="dxa"/>
          </w:tcPr>
          <w:p w:rsidR="00336262" w:rsidRDefault="001304C8" w:rsidP="00336262">
            <w:pPr>
              <w:jc w:val="both"/>
              <w:rPr>
                <w:sz w:val="22"/>
              </w:rPr>
            </w:pPr>
            <w:r>
              <w:rPr>
                <w:sz w:val="22"/>
              </w:rPr>
              <w:t>According to inheritance law(Hukum waris) even your daughter is not Indonesian citizen she will have her mother legacy as well. If your wife is Moeslem the court will decided the legacy based on ISLAM Law, which is your daughter will have portion of the legacy and the family of your wife will have right to have portion of the legacy as well but if only the family of your wife ask it. If your wife is not a moeslem then your only daughter will have all the legacy including the rent room business based on positive law. This concept not only apply if the business run individually but also apply if the business run as company and your wife as commissioner of that company so your daughter automaticly become the commissoner of that company, if this happen when your daughter still underage the court will decide who will control her asset until she has legal right/in adult age.</w:t>
            </w:r>
          </w:p>
          <w:p w:rsidR="002850C9" w:rsidRDefault="002850C9" w:rsidP="00336262">
            <w:pPr>
              <w:jc w:val="both"/>
              <w:rPr>
                <w:sz w:val="22"/>
              </w:rPr>
            </w:pPr>
          </w:p>
          <w:p w:rsidR="002850C9" w:rsidRDefault="002850C9" w:rsidP="00336262">
            <w:pPr>
              <w:jc w:val="both"/>
              <w:rPr>
                <w:sz w:val="22"/>
              </w:rPr>
            </w:pPr>
          </w:p>
          <w:p w:rsidR="002850C9" w:rsidRDefault="002850C9" w:rsidP="00336262">
            <w:pPr>
              <w:jc w:val="both"/>
              <w:rPr>
                <w:sz w:val="22"/>
              </w:rPr>
            </w:pPr>
          </w:p>
        </w:tc>
        <w:tc>
          <w:tcPr>
            <w:tcW w:w="2410" w:type="dxa"/>
          </w:tcPr>
          <w:p w:rsidR="00336262" w:rsidRDefault="002850C9" w:rsidP="002850C9">
            <w:pPr>
              <w:pStyle w:val="ListParagraph"/>
              <w:numPr>
                <w:ilvl w:val="0"/>
                <w:numId w:val="10"/>
              </w:numPr>
              <w:ind w:left="175" w:hanging="141"/>
              <w:jc w:val="both"/>
              <w:rPr>
                <w:sz w:val="22"/>
              </w:rPr>
            </w:pPr>
            <w:r>
              <w:rPr>
                <w:sz w:val="22"/>
              </w:rPr>
              <w:t>Law of Legacy no.7 year 1989</w:t>
            </w:r>
          </w:p>
          <w:p w:rsidR="002850C9" w:rsidRPr="002850C9" w:rsidRDefault="002850C9" w:rsidP="002850C9">
            <w:pPr>
              <w:pStyle w:val="ListParagraph"/>
              <w:numPr>
                <w:ilvl w:val="0"/>
                <w:numId w:val="10"/>
              </w:numPr>
              <w:ind w:left="175" w:hanging="141"/>
              <w:jc w:val="both"/>
              <w:rPr>
                <w:sz w:val="22"/>
              </w:rPr>
            </w:pPr>
            <w:r>
              <w:rPr>
                <w:sz w:val="22"/>
              </w:rPr>
              <w:t>Article 852 Law of Ground rule of civil (KUHPerdata pasal 852)</w:t>
            </w:r>
          </w:p>
        </w:tc>
        <w:tc>
          <w:tcPr>
            <w:tcW w:w="850" w:type="dxa"/>
          </w:tcPr>
          <w:p w:rsidR="00336262" w:rsidRDefault="004A1AC7" w:rsidP="00336262">
            <w:pPr>
              <w:jc w:val="both"/>
              <w:rPr>
                <w:sz w:val="22"/>
              </w:rPr>
            </w:pPr>
            <w:r>
              <w:rPr>
                <w:sz w:val="22"/>
              </w:rPr>
              <w:t>3</w:t>
            </w:r>
          </w:p>
        </w:tc>
        <w:tc>
          <w:tcPr>
            <w:tcW w:w="985" w:type="dxa"/>
          </w:tcPr>
          <w:p w:rsidR="00336262" w:rsidRDefault="00336262" w:rsidP="00336262">
            <w:pPr>
              <w:jc w:val="both"/>
              <w:rPr>
                <w:sz w:val="22"/>
              </w:rPr>
            </w:pPr>
          </w:p>
        </w:tc>
      </w:tr>
      <w:tr w:rsidR="00336262" w:rsidTr="007E638C">
        <w:trPr>
          <w:trHeight w:val="335"/>
        </w:trPr>
        <w:tc>
          <w:tcPr>
            <w:tcW w:w="959" w:type="dxa"/>
          </w:tcPr>
          <w:p w:rsidR="00336262" w:rsidRDefault="00F02FAD" w:rsidP="00336262">
            <w:pPr>
              <w:jc w:val="both"/>
              <w:rPr>
                <w:sz w:val="22"/>
              </w:rPr>
            </w:pPr>
            <w:r>
              <w:rPr>
                <w:sz w:val="22"/>
              </w:rPr>
              <w:lastRenderedPageBreak/>
              <w:t>4</w:t>
            </w:r>
          </w:p>
        </w:tc>
        <w:tc>
          <w:tcPr>
            <w:tcW w:w="9072" w:type="dxa"/>
          </w:tcPr>
          <w:p w:rsidR="006F00FF" w:rsidRDefault="00F02FAD" w:rsidP="00336262">
            <w:pPr>
              <w:jc w:val="both"/>
              <w:rPr>
                <w:sz w:val="22"/>
              </w:rPr>
            </w:pPr>
            <w:r>
              <w:rPr>
                <w:sz w:val="22"/>
              </w:rPr>
              <w:t xml:space="preserve">According to </w:t>
            </w:r>
            <w:r w:rsidR="004A1AC7">
              <w:rPr>
                <w:sz w:val="22"/>
              </w:rPr>
              <w:t>Agrarian Law</w:t>
            </w:r>
            <w:r>
              <w:rPr>
                <w:sz w:val="22"/>
              </w:rPr>
              <w:t xml:space="preserve">, a foreigner i mean non Indonesian citizen has no right to ownership property, Including HGB. According to Agrarian Basic Ground Rules Law only Indonesian citizen or Legal entity that established in Indonesia allowed to have HGB. So, if you want to have HGB under your name in Indonesia it is impossible. But there is “Hak Pakai” </w:t>
            </w:r>
            <w:r w:rsidR="006F00FF">
              <w:rPr>
                <w:sz w:val="22"/>
              </w:rPr>
              <w:t>which is can be owned by foreigner with couple of terms one of them is you have to stay in Indonesia and if you leave Indonesia more than 1 year you will loose your right to have that property</w:t>
            </w:r>
            <w:r w:rsidR="004A1AC7">
              <w:rPr>
                <w:sz w:val="22"/>
              </w:rPr>
              <w:t>, “Hak Pakai” is for 30 years and can be renewable two times, first you can renew it for 20 years and then you can renew it for 30 years after that you have to dispose the property</w:t>
            </w:r>
            <w:r w:rsidR="006F00FF">
              <w:rPr>
                <w:sz w:val="22"/>
              </w:rPr>
              <w:t xml:space="preserve">. The only reasonable way to have HGB under your name is by establishing a company and register it in BKPMA(Foreign Investment of Indonesia) and with it you can be a registered foreign investor, but please trust me this procedure is for people who will invested like trilion rupiah in Indonesia. </w:t>
            </w:r>
          </w:p>
        </w:tc>
        <w:tc>
          <w:tcPr>
            <w:tcW w:w="2410" w:type="dxa"/>
          </w:tcPr>
          <w:p w:rsidR="00336262" w:rsidRDefault="00F02FAD" w:rsidP="00336262">
            <w:pPr>
              <w:jc w:val="both"/>
              <w:rPr>
                <w:sz w:val="22"/>
              </w:rPr>
            </w:pPr>
            <w:r>
              <w:rPr>
                <w:sz w:val="22"/>
              </w:rPr>
              <w:t>Pas</w:t>
            </w:r>
            <w:r w:rsidR="002850C9">
              <w:rPr>
                <w:sz w:val="22"/>
              </w:rPr>
              <w:t>a</w:t>
            </w:r>
            <w:r>
              <w:rPr>
                <w:sz w:val="22"/>
              </w:rPr>
              <w:t>l 36 ayat 1 uu 5 tahun 1960</w:t>
            </w:r>
            <w:r w:rsidR="002850C9">
              <w:rPr>
                <w:sz w:val="22"/>
              </w:rPr>
              <w:t xml:space="preserve"> (Article 36 act 1 law no.5 year 1960)</w:t>
            </w:r>
          </w:p>
        </w:tc>
        <w:tc>
          <w:tcPr>
            <w:tcW w:w="850" w:type="dxa"/>
          </w:tcPr>
          <w:p w:rsidR="00336262" w:rsidRDefault="004A1AC7" w:rsidP="00336262">
            <w:pPr>
              <w:jc w:val="both"/>
              <w:rPr>
                <w:sz w:val="22"/>
              </w:rPr>
            </w:pPr>
            <w:r>
              <w:rPr>
                <w:sz w:val="22"/>
              </w:rPr>
              <w:t>3</w:t>
            </w:r>
          </w:p>
        </w:tc>
        <w:tc>
          <w:tcPr>
            <w:tcW w:w="985" w:type="dxa"/>
          </w:tcPr>
          <w:p w:rsidR="00336262" w:rsidRDefault="00336262" w:rsidP="00336262">
            <w:pPr>
              <w:jc w:val="both"/>
              <w:rPr>
                <w:sz w:val="22"/>
              </w:rPr>
            </w:pPr>
          </w:p>
        </w:tc>
      </w:tr>
      <w:tr w:rsidR="00336262" w:rsidTr="007E638C">
        <w:trPr>
          <w:trHeight w:val="335"/>
        </w:trPr>
        <w:tc>
          <w:tcPr>
            <w:tcW w:w="959" w:type="dxa"/>
          </w:tcPr>
          <w:p w:rsidR="00336262" w:rsidRDefault="004A1AC7" w:rsidP="00336262">
            <w:pPr>
              <w:jc w:val="both"/>
              <w:rPr>
                <w:sz w:val="22"/>
              </w:rPr>
            </w:pPr>
            <w:r>
              <w:rPr>
                <w:sz w:val="22"/>
              </w:rPr>
              <w:t>4.a</w:t>
            </w:r>
          </w:p>
        </w:tc>
        <w:tc>
          <w:tcPr>
            <w:tcW w:w="9072" w:type="dxa"/>
          </w:tcPr>
          <w:p w:rsidR="00336262" w:rsidRPr="004A1AC7" w:rsidRDefault="004A1AC7" w:rsidP="00336262">
            <w:pPr>
              <w:jc w:val="both"/>
              <w:rPr>
                <w:sz w:val="22"/>
              </w:rPr>
            </w:pPr>
            <w:r>
              <w:rPr>
                <w:sz w:val="22"/>
              </w:rPr>
              <w:t>If the owner of HGB(Your Indonesian Citizen wife) die, the HGB ownership will go to your only daughter, if this happen when your daughter already choose not to be an Indonesian citizen the court will do auction to liquid the property and give the money to your daughter.</w:t>
            </w:r>
          </w:p>
        </w:tc>
        <w:tc>
          <w:tcPr>
            <w:tcW w:w="2410" w:type="dxa"/>
          </w:tcPr>
          <w:p w:rsidR="002850C9" w:rsidRDefault="002850C9" w:rsidP="002850C9">
            <w:pPr>
              <w:pStyle w:val="ListParagraph"/>
              <w:numPr>
                <w:ilvl w:val="0"/>
                <w:numId w:val="10"/>
              </w:numPr>
              <w:ind w:left="175" w:hanging="141"/>
              <w:jc w:val="both"/>
              <w:rPr>
                <w:sz w:val="22"/>
              </w:rPr>
            </w:pPr>
            <w:r>
              <w:rPr>
                <w:sz w:val="22"/>
              </w:rPr>
              <w:t>Law of Legacy no.7 year 1989</w:t>
            </w:r>
          </w:p>
          <w:p w:rsidR="002850C9" w:rsidRDefault="002850C9" w:rsidP="002850C9">
            <w:pPr>
              <w:pStyle w:val="ListParagraph"/>
              <w:numPr>
                <w:ilvl w:val="0"/>
                <w:numId w:val="10"/>
              </w:numPr>
              <w:ind w:left="175" w:hanging="141"/>
              <w:jc w:val="both"/>
              <w:rPr>
                <w:sz w:val="22"/>
              </w:rPr>
            </w:pPr>
            <w:r>
              <w:rPr>
                <w:sz w:val="22"/>
              </w:rPr>
              <w:t>Article 852 Law of Ground rule of civil (KUHPerdata pasal 852)</w:t>
            </w:r>
          </w:p>
          <w:p w:rsidR="00336262" w:rsidRDefault="00336262" w:rsidP="00336262">
            <w:pPr>
              <w:jc w:val="both"/>
              <w:rPr>
                <w:sz w:val="22"/>
              </w:rPr>
            </w:pPr>
          </w:p>
        </w:tc>
        <w:tc>
          <w:tcPr>
            <w:tcW w:w="850" w:type="dxa"/>
          </w:tcPr>
          <w:p w:rsidR="00336262" w:rsidRDefault="004A1AC7" w:rsidP="00336262">
            <w:pPr>
              <w:jc w:val="both"/>
              <w:rPr>
                <w:sz w:val="22"/>
              </w:rPr>
            </w:pPr>
            <w:r>
              <w:rPr>
                <w:sz w:val="22"/>
              </w:rPr>
              <w:t>3</w:t>
            </w:r>
          </w:p>
        </w:tc>
        <w:tc>
          <w:tcPr>
            <w:tcW w:w="985" w:type="dxa"/>
          </w:tcPr>
          <w:p w:rsidR="00336262" w:rsidRDefault="00336262" w:rsidP="00336262">
            <w:pPr>
              <w:jc w:val="both"/>
              <w:rPr>
                <w:sz w:val="22"/>
              </w:rPr>
            </w:pPr>
          </w:p>
        </w:tc>
      </w:tr>
      <w:tr w:rsidR="004A1AC7" w:rsidTr="007E638C">
        <w:trPr>
          <w:trHeight w:val="335"/>
        </w:trPr>
        <w:tc>
          <w:tcPr>
            <w:tcW w:w="959" w:type="dxa"/>
          </w:tcPr>
          <w:p w:rsidR="004A1AC7" w:rsidRDefault="004A1AC7" w:rsidP="00336262">
            <w:pPr>
              <w:jc w:val="both"/>
              <w:rPr>
                <w:sz w:val="22"/>
              </w:rPr>
            </w:pPr>
            <w:r>
              <w:rPr>
                <w:sz w:val="22"/>
              </w:rPr>
              <w:t>5</w:t>
            </w:r>
          </w:p>
        </w:tc>
        <w:tc>
          <w:tcPr>
            <w:tcW w:w="9072" w:type="dxa"/>
          </w:tcPr>
          <w:p w:rsidR="004A1AC7" w:rsidRDefault="004C286D" w:rsidP="00336262">
            <w:pPr>
              <w:jc w:val="both"/>
              <w:rPr>
                <w:sz w:val="22"/>
              </w:rPr>
            </w:pPr>
            <w:r>
              <w:rPr>
                <w:sz w:val="22"/>
              </w:rPr>
              <w:t>The treatment between individual</w:t>
            </w:r>
            <w:r w:rsidR="00FA2223">
              <w:rPr>
                <w:sz w:val="22"/>
              </w:rPr>
              <w:t xml:space="preserve"> or as company are same. When both</w:t>
            </w:r>
            <w:r>
              <w:rPr>
                <w:sz w:val="22"/>
              </w:rPr>
              <w:t xml:space="preserve"> individual</w:t>
            </w:r>
            <w:r w:rsidR="00FA2223">
              <w:rPr>
                <w:sz w:val="22"/>
              </w:rPr>
              <w:t xml:space="preserve"> or company</w:t>
            </w:r>
            <w:r>
              <w:rPr>
                <w:sz w:val="22"/>
              </w:rPr>
              <w:t xml:space="preserve"> has </w:t>
            </w:r>
            <w:r w:rsidR="00FA2223">
              <w:rPr>
                <w:sz w:val="22"/>
              </w:rPr>
              <w:t xml:space="preserve">business that the business is selling property and the total revenue is above 4,8 million he has to be Taxable Entrepreneur(Pengusaha kena pajak/PKP) which mean he has to do Value Added Tax mechanism. So, every time he/the company want to sell property he/the company has to collect “PPN Keluaran”. But as I illustrated in question number 2, you will have less income tax expense if you run this business as company.  </w:t>
            </w:r>
          </w:p>
          <w:p w:rsidR="00FA2223" w:rsidRDefault="00264DA5" w:rsidP="00336262">
            <w:pPr>
              <w:jc w:val="both"/>
              <w:rPr>
                <w:sz w:val="22"/>
              </w:rPr>
            </w:pPr>
            <w:r>
              <w:rPr>
                <w:sz w:val="22"/>
              </w:rPr>
              <w:t>The Tax when as</w:t>
            </w:r>
            <w:r w:rsidR="00FA2223">
              <w:rPr>
                <w:sz w:val="22"/>
              </w:rPr>
              <w:t xml:space="preserve"> a property</w:t>
            </w:r>
            <w:r>
              <w:rPr>
                <w:sz w:val="22"/>
              </w:rPr>
              <w:t xml:space="preserve"> seller is</w:t>
            </w:r>
            <w:r w:rsidR="00FA2223">
              <w:rPr>
                <w:sz w:val="22"/>
              </w:rPr>
              <w:t xml:space="preserve"> :</w:t>
            </w:r>
          </w:p>
          <w:p w:rsidR="00FA2223" w:rsidRPr="00264DA5" w:rsidRDefault="00FA2223" w:rsidP="00FA2223">
            <w:pPr>
              <w:pStyle w:val="ListParagraph"/>
              <w:numPr>
                <w:ilvl w:val="0"/>
                <w:numId w:val="9"/>
              </w:numPr>
              <w:jc w:val="both"/>
              <w:rPr>
                <w:sz w:val="22"/>
              </w:rPr>
            </w:pPr>
            <w:r>
              <w:rPr>
                <w:sz w:val="22"/>
              </w:rPr>
              <w:t>PPh Final, This is the tax of income from selling activities</w:t>
            </w:r>
            <w:r w:rsidR="00264DA5">
              <w:rPr>
                <w:sz w:val="22"/>
              </w:rPr>
              <w:t xml:space="preserve">. The rate is 5% from the selling amount, for example you sell a property for Rp 300Juta then the PPh Final is = Rp 300jt x 5% = Rp 15.000.000, </w:t>
            </w:r>
            <w:r w:rsidR="00264DA5">
              <w:rPr>
                <w:b/>
                <w:sz w:val="22"/>
              </w:rPr>
              <w:t xml:space="preserve">If the activity of your business </w:t>
            </w:r>
            <w:r w:rsidR="00264DA5">
              <w:rPr>
                <w:b/>
                <w:sz w:val="22"/>
                <w:u w:val="single"/>
              </w:rPr>
              <w:t xml:space="preserve">ONLY </w:t>
            </w:r>
            <w:r w:rsidR="00264DA5">
              <w:rPr>
                <w:b/>
                <w:sz w:val="22"/>
              </w:rPr>
              <w:t xml:space="preserve"> selling property then you have no obligation to pay the corporate or individual income tax because your income already taxed in PPh Final, </w:t>
            </w:r>
            <w:r w:rsidR="00264DA5">
              <w:rPr>
                <w:b/>
                <w:sz w:val="22"/>
              </w:rPr>
              <w:lastRenderedPageBreak/>
              <w:t>thats why they called it final.</w:t>
            </w:r>
          </w:p>
          <w:p w:rsidR="00264DA5" w:rsidRDefault="00264DA5" w:rsidP="00FA2223">
            <w:pPr>
              <w:pStyle w:val="ListParagraph"/>
              <w:numPr>
                <w:ilvl w:val="0"/>
                <w:numId w:val="9"/>
              </w:numPr>
              <w:jc w:val="both"/>
              <w:rPr>
                <w:sz w:val="22"/>
              </w:rPr>
            </w:pPr>
            <w:r>
              <w:rPr>
                <w:sz w:val="22"/>
              </w:rPr>
              <w:t>BPHTB, as i explained in qustion number 2, the buyer is the one who has obligation to pay this kind of tax.</w:t>
            </w:r>
          </w:p>
          <w:p w:rsidR="00264DA5" w:rsidRPr="00FA2223" w:rsidRDefault="00264DA5" w:rsidP="00FA2223">
            <w:pPr>
              <w:pStyle w:val="ListParagraph"/>
              <w:numPr>
                <w:ilvl w:val="0"/>
                <w:numId w:val="9"/>
              </w:numPr>
              <w:jc w:val="both"/>
              <w:rPr>
                <w:sz w:val="22"/>
              </w:rPr>
            </w:pPr>
            <w:r>
              <w:rPr>
                <w:sz w:val="22"/>
              </w:rPr>
              <w:t xml:space="preserve">PPN(VAT)of selling house, as i explained above this kind of tax </w:t>
            </w:r>
            <w:r>
              <w:rPr>
                <w:b/>
                <w:sz w:val="22"/>
              </w:rPr>
              <w:t xml:space="preserve">Only apply if your total revenue above 4,8million, and there is a mechanism in VAT called Input and Output VAT. But, the point is the amount that you paid for VAT is the difference between VAT that you collect  from customer(output) and Vat that is collected from you(input). </w:t>
            </w:r>
            <w:r>
              <w:rPr>
                <w:sz w:val="22"/>
              </w:rPr>
              <w:t xml:space="preserve">For example, </w:t>
            </w:r>
            <w:r w:rsidR="00021F63">
              <w:rPr>
                <w:sz w:val="22"/>
              </w:rPr>
              <w:t>you paid material to build a house for Rp 165.000.000 which included Rp 15.000.000 of Input VAT, then you sell this house for Rp 250.000.000 and has to collect Rp 25.000.000 of Output VAT from customer. When you do VAT calculation each month ,the amount of vat you have to pay is Rp 25.000.000 – 15.000.000 = Rp 10.000.000,- .</w:t>
            </w:r>
          </w:p>
        </w:tc>
        <w:tc>
          <w:tcPr>
            <w:tcW w:w="2410" w:type="dxa"/>
          </w:tcPr>
          <w:p w:rsidR="002850C9" w:rsidRDefault="002850C9" w:rsidP="002850C9">
            <w:pPr>
              <w:pStyle w:val="ListParagraph"/>
              <w:numPr>
                <w:ilvl w:val="0"/>
                <w:numId w:val="9"/>
              </w:numPr>
              <w:ind w:left="175" w:hanging="141"/>
              <w:jc w:val="both"/>
              <w:rPr>
                <w:sz w:val="22"/>
              </w:rPr>
            </w:pPr>
            <w:r w:rsidRPr="007E638C">
              <w:rPr>
                <w:sz w:val="22"/>
              </w:rPr>
              <w:lastRenderedPageBreak/>
              <w:t>Law of Income tax no.36 year 2008 at</w:t>
            </w:r>
            <w:r>
              <w:rPr>
                <w:sz w:val="22"/>
              </w:rPr>
              <w:t xml:space="preserve"> article 25,21,23,4, and 29</w:t>
            </w:r>
            <w:r w:rsidRPr="007E638C">
              <w:rPr>
                <w:sz w:val="22"/>
              </w:rPr>
              <w:t xml:space="preserve"> </w:t>
            </w:r>
          </w:p>
          <w:p w:rsidR="002850C9" w:rsidRDefault="002850C9" w:rsidP="002850C9">
            <w:pPr>
              <w:pStyle w:val="ListParagraph"/>
              <w:numPr>
                <w:ilvl w:val="0"/>
                <w:numId w:val="9"/>
              </w:numPr>
              <w:ind w:left="175" w:hanging="141"/>
              <w:jc w:val="both"/>
              <w:rPr>
                <w:sz w:val="22"/>
              </w:rPr>
            </w:pPr>
            <w:r>
              <w:rPr>
                <w:sz w:val="22"/>
              </w:rPr>
              <w:t>Law of VAT no.42 year 2009</w:t>
            </w:r>
            <w:bookmarkStart w:id="0" w:name="_GoBack"/>
            <w:bookmarkEnd w:id="0"/>
          </w:p>
          <w:p w:rsidR="00FA2223" w:rsidRDefault="00FA2223" w:rsidP="00336262">
            <w:pPr>
              <w:jc w:val="both"/>
              <w:rPr>
                <w:sz w:val="22"/>
              </w:rPr>
            </w:pPr>
          </w:p>
        </w:tc>
        <w:tc>
          <w:tcPr>
            <w:tcW w:w="850" w:type="dxa"/>
          </w:tcPr>
          <w:p w:rsidR="004A1AC7" w:rsidRDefault="00FA2223" w:rsidP="00336262">
            <w:pPr>
              <w:jc w:val="both"/>
              <w:rPr>
                <w:sz w:val="22"/>
              </w:rPr>
            </w:pPr>
            <w:r>
              <w:rPr>
                <w:sz w:val="22"/>
              </w:rPr>
              <w:t>4</w:t>
            </w:r>
          </w:p>
        </w:tc>
        <w:tc>
          <w:tcPr>
            <w:tcW w:w="985" w:type="dxa"/>
          </w:tcPr>
          <w:p w:rsidR="004A1AC7" w:rsidRDefault="004A1AC7" w:rsidP="00336262">
            <w:pPr>
              <w:jc w:val="both"/>
              <w:rPr>
                <w:sz w:val="22"/>
              </w:rPr>
            </w:pPr>
          </w:p>
        </w:tc>
      </w:tr>
    </w:tbl>
    <w:p w:rsidR="00336262" w:rsidRPr="00336262" w:rsidRDefault="00336262" w:rsidP="00336262">
      <w:pPr>
        <w:jc w:val="center"/>
        <w:rPr>
          <w:sz w:val="22"/>
        </w:rPr>
      </w:pPr>
    </w:p>
    <w:sectPr w:rsidR="00336262" w:rsidRPr="00336262" w:rsidSect="00336262">
      <w:pgSz w:w="16838" w:h="11906" w:orient="landscape"/>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1CF"/>
    <w:multiLevelType w:val="hybridMultilevel"/>
    <w:tmpl w:val="DD5CC4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6967C6"/>
    <w:multiLevelType w:val="hybridMultilevel"/>
    <w:tmpl w:val="C5B09C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D0F1CE2"/>
    <w:multiLevelType w:val="hybridMultilevel"/>
    <w:tmpl w:val="A4C488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3872983"/>
    <w:multiLevelType w:val="hybridMultilevel"/>
    <w:tmpl w:val="36744DC0"/>
    <w:lvl w:ilvl="0" w:tplc="7FB01370">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nsid w:val="30FE3BF9"/>
    <w:multiLevelType w:val="hybridMultilevel"/>
    <w:tmpl w:val="80B4EA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5B117DD"/>
    <w:multiLevelType w:val="hybridMultilevel"/>
    <w:tmpl w:val="4A5C3D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8427621"/>
    <w:multiLevelType w:val="hybridMultilevel"/>
    <w:tmpl w:val="3A8464A0"/>
    <w:lvl w:ilvl="0" w:tplc="1E420D0E">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nsid w:val="4BAD7954"/>
    <w:multiLevelType w:val="hybridMultilevel"/>
    <w:tmpl w:val="983481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DF6365"/>
    <w:multiLevelType w:val="hybridMultilevel"/>
    <w:tmpl w:val="AB660D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9A0762"/>
    <w:multiLevelType w:val="hybridMultilevel"/>
    <w:tmpl w:val="F36CFD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1"/>
  </w:num>
  <w:num w:numId="6">
    <w:abstractNumId w:val="0"/>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3F"/>
    <w:rsid w:val="00021F63"/>
    <w:rsid w:val="000A2D39"/>
    <w:rsid w:val="001304C8"/>
    <w:rsid w:val="00227203"/>
    <w:rsid w:val="00264DA5"/>
    <w:rsid w:val="002850C9"/>
    <w:rsid w:val="00336262"/>
    <w:rsid w:val="004A1AC7"/>
    <w:rsid w:val="004C286D"/>
    <w:rsid w:val="00521BE6"/>
    <w:rsid w:val="005F1F45"/>
    <w:rsid w:val="0060473F"/>
    <w:rsid w:val="006F00FF"/>
    <w:rsid w:val="0073213D"/>
    <w:rsid w:val="007E638C"/>
    <w:rsid w:val="009E2997"/>
    <w:rsid w:val="00A73465"/>
    <w:rsid w:val="00C76EBB"/>
    <w:rsid w:val="00D13354"/>
    <w:rsid w:val="00D20530"/>
    <w:rsid w:val="00D44326"/>
    <w:rsid w:val="00F02FAD"/>
    <w:rsid w:val="00F80EE5"/>
    <w:rsid w:val="00FA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45"/>
    <w:rPr>
      <w:rFonts w:ascii="Century Gothic" w:hAnsi="Century Gothic"/>
      <w:sz w:val="20"/>
    </w:rPr>
  </w:style>
  <w:style w:type="paragraph" w:styleId="Heading1">
    <w:name w:val="heading 1"/>
    <w:basedOn w:val="Normal"/>
    <w:next w:val="Normal"/>
    <w:link w:val="Heading1Char"/>
    <w:uiPriority w:val="9"/>
    <w:qFormat/>
    <w:rsid w:val="005F1F4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5F1F4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5F1F4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5F1F4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5F1F4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5F1F45"/>
    <w:pPr>
      <w:spacing w:after="0" w:line="240" w:lineRule="auto"/>
      <w:ind w:left="-108"/>
      <w:jc w:val="center"/>
    </w:pPr>
    <w:rPr>
      <w:color w:val="808080" w:themeColor="background1" w:themeShade="80"/>
      <w:spacing w:val="6"/>
      <w:sz w:val="44"/>
    </w:rPr>
  </w:style>
  <w:style w:type="paragraph" w:customStyle="1" w:styleId="Year">
    <w:name w:val="Year"/>
    <w:basedOn w:val="Normal"/>
    <w:qFormat/>
    <w:rsid w:val="005F1F45"/>
    <w:pPr>
      <w:spacing w:after="0" w:line="240" w:lineRule="auto"/>
      <w:jc w:val="right"/>
    </w:pPr>
  </w:style>
  <w:style w:type="character" w:customStyle="1" w:styleId="Heading1Char">
    <w:name w:val="Heading 1 Char"/>
    <w:basedOn w:val="DefaultParagraphFont"/>
    <w:link w:val="Heading1"/>
    <w:uiPriority w:val="9"/>
    <w:rsid w:val="005F1F45"/>
    <w:rPr>
      <w:rFonts w:ascii="Century Gothic" w:hAnsi="Century Gothic"/>
      <w:b/>
      <w:color w:val="F2F2F2" w:themeColor="background1" w:themeShade="F2"/>
      <w:spacing w:val="10"/>
      <w:sz w:val="24"/>
      <w:shd w:val="clear" w:color="auto" w:fill="2E74B5" w:themeFill="accent1" w:themeFillShade="BF"/>
    </w:rPr>
  </w:style>
  <w:style w:type="character" w:customStyle="1" w:styleId="Heading2Char">
    <w:name w:val="Heading 2 Char"/>
    <w:basedOn w:val="DefaultParagraphFont"/>
    <w:link w:val="Heading2"/>
    <w:uiPriority w:val="9"/>
    <w:rsid w:val="005F1F45"/>
    <w:rPr>
      <w:rFonts w:ascii="Century Gothic" w:hAnsi="Century Gothic"/>
      <w:b/>
      <w:spacing w:val="6"/>
      <w:sz w:val="28"/>
    </w:rPr>
  </w:style>
  <w:style w:type="character" w:customStyle="1" w:styleId="Heading3Char">
    <w:name w:val="Heading 3 Char"/>
    <w:basedOn w:val="DefaultParagraphFont"/>
    <w:link w:val="Heading3"/>
    <w:uiPriority w:val="9"/>
    <w:rsid w:val="005F1F45"/>
    <w:rPr>
      <w:rFonts w:ascii="Century Gothic" w:hAnsi="Century Gothic"/>
      <w:color w:val="2E74B5" w:themeColor="accent1" w:themeShade="BF"/>
      <w:spacing w:val="6"/>
      <w:sz w:val="28"/>
    </w:rPr>
  </w:style>
  <w:style w:type="character" w:customStyle="1" w:styleId="Heading4Char">
    <w:name w:val="Heading 4 Char"/>
    <w:basedOn w:val="DefaultParagraphFont"/>
    <w:link w:val="Heading4"/>
    <w:uiPriority w:val="9"/>
    <w:rsid w:val="005F1F45"/>
    <w:rPr>
      <w:rFonts w:ascii="Century Gothic" w:hAnsi="Century Gothic"/>
      <w:b/>
      <w:sz w:val="20"/>
    </w:rPr>
  </w:style>
  <w:style w:type="paragraph" w:styleId="NoSpacing">
    <w:name w:val="No Spacing"/>
    <w:link w:val="NoSpacingChar"/>
    <w:uiPriority w:val="1"/>
    <w:qFormat/>
    <w:rsid w:val="00604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473F"/>
    <w:rPr>
      <w:rFonts w:eastAsiaTheme="minorEastAsia"/>
      <w:lang w:val="en-US" w:eastAsia="ja-JP"/>
    </w:rPr>
  </w:style>
  <w:style w:type="paragraph" w:styleId="BalloonText">
    <w:name w:val="Balloon Text"/>
    <w:basedOn w:val="Normal"/>
    <w:link w:val="BalloonTextChar"/>
    <w:uiPriority w:val="99"/>
    <w:semiHidden/>
    <w:unhideWhenUsed/>
    <w:rsid w:val="00604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3F"/>
    <w:rPr>
      <w:rFonts w:ascii="Tahoma" w:hAnsi="Tahoma" w:cs="Tahoma"/>
      <w:sz w:val="16"/>
      <w:szCs w:val="16"/>
    </w:rPr>
  </w:style>
  <w:style w:type="paragraph" w:styleId="ListParagraph">
    <w:name w:val="List Paragraph"/>
    <w:basedOn w:val="Normal"/>
    <w:uiPriority w:val="34"/>
    <w:qFormat/>
    <w:rsid w:val="0060473F"/>
    <w:pPr>
      <w:ind w:left="720"/>
      <w:contextualSpacing/>
    </w:pPr>
  </w:style>
  <w:style w:type="table" w:styleId="TableGrid">
    <w:name w:val="Table Grid"/>
    <w:basedOn w:val="TableNormal"/>
    <w:uiPriority w:val="59"/>
    <w:rsid w:val="00336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45"/>
    <w:rPr>
      <w:rFonts w:ascii="Century Gothic" w:hAnsi="Century Gothic"/>
      <w:sz w:val="20"/>
    </w:rPr>
  </w:style>
  <w:style w:type="paragraph" w:styleId="Heading1">
    <w:name w:val="heading 1"/>
    <w:basedOn w:val="Normal"/>
    <w:next w:val="Normal"/>
    <w:link w:val="Heading1Char"/>
    <w:uiPriority w:val="9"/>
    <w:qFormat/>
    <w:rsid w:val="005F1F4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5F1F4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5F1F4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5F1F4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5F1F4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5F1F45"/>
    <w:pPr>
      <w:spacing w:after="0" w:line="240" w:lineRule="auto"/>
      <w:ind w:left="-108"/>
      <w:jc w:val="center"/>
    </w:pPr>
    <w:rPr>
      <w:color w:val="808080" w:themeColor="background1" w:themeShade="80"/>
      <w:spacing w:val="6"/>
      <w:sz w:val="44"/>
    </w:rPr>
  </w:style>
  <w:style w:type="paragraph" w:customStyle="1" w:styleId="Year">
    <w:name w:val="Year"/>
    <w:basedOn w:val="Normal"/>
    <w:qFormat/>
    <w:rsid w:val="005F1F45"/>
    <w:pPr>
      <w:spacing w:after="0" w:line="240" w:lineRule="auto"/>
      <w:jc w:val="right"/>
    </w:pPr>
  </w:style>
  <w:style w:type="character" w:customStyle="1" w:styleId="Heading1Char">
    <w:name w:val="Heading 1 Char"/>
    <w:basedOn w:val="DefaultParagraphFont"/>
    <w:link w:val="Heading1"/>
    <w:uiPriority w:val="9"/>
    <w:rsid w:val="005F1F45"/>
    <w:rPr>
      <w:rFonts w:ascii="Century Gothic" w:hAnsi="Century Gothic"/>
      <w:b/>
      <w:color w:val="F2F2F2" w:themeColor="background1" w:themeShade="F2"/>
      <w:spacing w:val="10"/>
      <w:sz w:val="24"/>
      <w:shd w:val="clear" w:color="auto" w:fill="2E74B5" w:themeFill="accent1" w:themeFillShade="BF"/>
    </w:rPr>
  </w:style>
  <w:style w:type="character" w:customStyle="1" w:styleId="Heading2Char">
    <w:name w:val="Heading 2 Char"/>
    <w:basedOn w:val="DefaultParagraphFont"/>
    <w:link w:val="Heading2"/>
    <w:uiPriority w:val="9"/>
    <w:rsid w:val="005F1F45"/>
    <w:rPr>
      <w:rFonts w:ascii="Century Gothic" w:hAnsi="Century Gothic"/>
      <w:b/>
      <w:spacing w:val="6"/>
      <w:sz w:val="28"/>
    </w:rPr>
  </w:style>
  <w:style w:type="character" w:customStyle="1" w:styleId="Heading3Char">
    <w:name w:val="Heading 3 Char"/>
    <w:basedOn w:val="DefaultParagraphFont"/>
    <w:link w:val="Heading3"/>
    <w:uiPriority w:val="9"/>
    <w:rsid w:val="005F1F45"/>
    <w:rPr>
      <w:rFonts w:ascii="Century Gothic" w:hAnsi="Century Gothic"/>
      <w:color w:val="2E74B5" w:themeColor="accent1" w:themeShade="BF"/>
      <w:spacing w:val="6"/>
      <w:sz w:val="28"/>
    </w:rPr>
  </w:style>
  <w:style w:type="character" w:customStyle="1" w:styleId="Heading4Char">
    <w:name w:val="Heading 4 Char"/>
    <w:basedOn w:val="DefaultParagraphFont"/>
    <w:link w:val="Heading4"/>
    <w:uiPriority w:val="9"/>
    <w:rsid w:val="005F1F45"/>
    <w:rPr>
      <w:rFonts w:ascii="Century Gothic" w:hAnsi="Century Gothic"/>
      <w:b/>
      <w:sz w:val="20"/>
    </w:rPr>
  </w:style>
  <w:style w:type="paragraph" w:styleId="NoSpacing">
    <w:name w:val="No Spacing"/>
    <w:link w:val="NoSpacingChar"/>
    <w:uiPriority w:val="1"/>
    <w:qFormat/>
    <w:rsid w:val="00604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473F"/>
    <w:rPr>
      <w:rFonts w:eastAsiaTheme="minorEastAsia"/>
      <w:lang w:val="en-US" w:eastAsia="ja-JP"/>
    </w:rPr>
  </w:style>
  <w:style w:type="paragraph" w:styleId="BalloonText">
    <w:name w:val="Balloon Text"/>
    <w:basedOn w:val="Normal"/>
    <w:link w:val="BalloonTextChar"/>
    <w:uiPriority w:val="99"/>
    <w:semiHidden/>
    <w:unhideWhenUsed/>
    <w:rsid w:val="00604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3F"/>
    <w:rPr>
      <w:rFonts w:ascii="Tahoma" w:hAnsi="Tahoma" w:cs="Tahoma"/>
      <w:sz w:val="16"/>
      <w:szCs w:val="16"/>
    </w:rPr>
  </w:style>
  <w:style w:type="paragraph" w:styleId="ListParagraph">
    <w:name w:val="List Paragraph"/>
    <w:basedOn w:val="Normal"/>
    <w:uiPriority w:val="34"/>
    <w:qFormat/>
    <w:rsid w:val="0060473F"/>
    <w:pPr>
      <w:ind w:left="720"/>
      <w:contextualSpacing/>
    </w:pPr>
  </w:style>
  <w:style w:type="table" w:styleId="TableGrid">
    <w:name w:val="Table Grid"/>
    <w:basedOn w:val="TableNormal"/>
    <w:uiPriority w:val="59"/>
    <w:rsid w:val="00336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535">
      <w:bodyDiv w:val="1"/>
      <w:marLeft w:val="0"/>
      <w:marRight w:val="0"/>
      <w:marTop w:val="0"/>
      <w:marBottom w:val="0"/>
      <w:divBdr>
        <w:top w:val="none" w:sz="0" w:space="0" w:color="auto"/>
        <w:left w:val="none" w:sz="0" w:space="0" w:color="auto"/>
        <w:bottom w:val="none" w:sz="0" w:space="0" w:color="auto"/>
        <w:right w:val="none" w:sz="0" w:space="0" w:color="auto"/>
      </w:divBdr>
    </w:div>
    <w:div w:id="9333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2016-09-18T00:00:00</PublishDate>
  <Abstract/>
  <CompanyAddress/>
  <CompanyPhone>rafiasyrafi@gmail.com</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Tax and Law Studies</vt:lpstr>
    </vt:vector>
  </TitlesOfParts>
  <Company>Made by  :Fikri Asyrafi A.md.Ak</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and Law Studies</dc:title>
  <dc:creator>Fikri Asyrafi</dc:creator>
  <cp:lastModifiedBy>asus</cp:lastModifiedBy>
  <cp:revision>2</cp:revision>
  <dcterms:created xsi:type="dcterms:W3CDTF">2016-09-17T14:06:00Z</dcterms:created>
  <dcterms:modified xsi:type="dcterms:W3CDTF">2016-09-18T02:51:00Z</dcterms:modified>
</cp:coreProperties>
</file>