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6D" w:rsidRDefault="00820D6D" w:rsidP="00820D6D">
      <w:pPr>
        <w:tabs>
          <w:tab w:val="left" w:pos="3150"/>
        </w:tabs>
        <w:spacing w:after="0" w:line="240" w:lineRule="auto"/>
        <w:jc w:val="center"/>
        <w:rPr>
          <w:rFonts w:ascii="Minion Pro" w:hAnsi="Minion Pro"/>
          <w:b/>
          <w:bCs/>
        </w:rPr>
      </w:pPr>
      <w:r>
        <w:rPr>
          <w:rFonts w:ascii="Minion Pro" w:hAnsi="Minion Pro"/>
          <w:b/>
          <w:bCs/>
        </w:rPr>
        <w:t>Indonesia to English translation</w:t>
      </w:r>
      <w:bookmarkStart w:id="0" w:name="_GoBack"/>
      <w:bookmarkEnd w:id="0"/>
    </w:p>
    <w:p w:rsidR="00820D6D" w:rsidRDefault="00820D6D" w:rsidP="00820D6D">
      <w:pPr>
        <w:tabs>
          <w:tab w:val="left" w:pos="3150"/>
        </w:tabs>
        <w:spacing w:after="0" w:line="240" w:lineRule="auto"/>
        <w:jc w:val="center"/>
        <w:rPr>
          <w:rFonts w:ascii="Minion Pro" w:hAnsi="Minion Pro"/>
          <w:b/>
          <w:bCs/>
        </w:rPr>
      </w:pPr>
    </w:p>
    <w:p w:rsidR="00820D6D" w:rsidRDefault="00820D6D" w:rsidP="00820D6D">
      <w:pPr>
        <w:tabs>
          <w:tab w:val="left" w:pos="3150"/>
        </w:tabs>
        <w:spacing w:after="0" w:line="240" w:lineRule="auto"/>
        <w:jc w:val="center"/>
        <w:rPr>
          <w:rFonts w:ascii="Minion Pro" w:hAnsi="Minion Pro"/>
          <w:b/>
          <w:bCs/>
        </w:rPr>
      </w:pPr>
    </w:p>
    <w:p w:rsidR="00820D6D" w:rsidRPr="00E878FA" w:rsidRDefault="00820D6D" w:rsidP="00820D6D">
      <w:pPr>
        <w:tabs>
          <w:tab w:val="left" w:pos="3150"/>
        </w:tabs>
        <w:spacing w:after="0" w:line="240" w:lineRule="auto"/>
        <w:jc w:val="center"/>
        <w:rPr>
          <w:rFonts w:ascii="Minion Pro" w:hAnsi="Minion Pro"/>
          <w:b/>
          <w:bCs/>
        </w:rPr>
      </w:pPr>
      <w:r w:rsidRPr="00E878FA">
        <w:rPr>
          <w:rFonts w:ascii="Minion Pro" w:hAnsi="Minion Pro"/>
          <w:b/>
          <w:bCs/>
        </w:rPr>
        <w:t>BAB I</w:t>
      </w:r>
    </w:p>
    <w:p w:rsidR="00820D6D" w:rsidRPr="00E878FA" w:rsidRDefault="00820D6D" w:rsidP="00820D6D">
      <w:pPr>
        <w:spacing w:after="0" w:line="240" w:lineRule="auto"/>
        <w:jc w:val="center"/>
        <w:rPr>
          <w:rFonts w:ascii="Minion Pro" w:hAnsi="Minion Pro"/>
          <w:b/>
          <w:bCs/>
        </w:rPr>
      </w:pPr>
      <w:r w:rsidRPr="00E878FA">
        <w:rPr>
          <w:rFonts w:ascii="Minion Pro" w:hAnsi="Minion Pro"/>
          <w:b/>
          <w:bCs/>
        </w:rPr>
        <w:t>PENDAHULUAN</w:t>
      </w:r>
    </w:p>
    <w:p w:rsidR="00820D6D" w:rsidRPr="00E878FA" w:rsidRDefault="00820D6D" w:rsidP="00820D6D">
      <w:pPr>
        <w:spacing w:after="0" w:line="240" w:lineRule="auto"/>
        <w:jc w:val="center"/>
        <w:rPr>
          <w:rFonts w:ascii="Minion Pro" w:hAnsi="Minion Pro"/>
          <w:b/>
          <w:bCs/>
        </w:rPr>
      </w:pPr>
    </w:p>
    <w:p w:rsidR="00820D6D" w:rsidRPr="00E878FA" w:rsidRDefault="00820D6D" w:rsidP="00820D6D">
      <w:pPr>
        <w:spacing w:after="0" w:line="240" w:lineRule="auto"/>
        <w:jc w:val="center"/>
        <w:rPr>
          <w:rFonts w:ascii="Minion Pro" w:hAnsi="Minion Pro"/>
          <w:b/>
          <w:bCs/>
        </w:rPr>
      </w:pPr>
    </w:p>
    <w:p w:rsidR="00820D6D" w:rsidRPr="00E878FA" w:rsidRDefault="00820D6D" w:rsidP="00820D6D">
      <w:pPr>
        <w:pStyle w:val="ListParagraph"/>
        <w:numPr>
          <w:ilvl w:val="0"/>
          <w:numId w:val="1"/>
        </w:numPr>
        <w:spacing w:after="0" w:line="240" w:lineRule="auto"/>
        <w:ind w:left="284" w:hanging="284"/>
        <w:rPr>
          <w:rFonts w:ascii="Minion Pro" w:hAnsi="Minion Pro"/>
          <w:b/>
          <w:bCs/>
        </w:rPr>
      </w:pPr>
      <w:proofErr w:type="spellStart"/>
      <w:r w:rsidRPr="00E878FA">
        <w:rPr>
          <w:rFonts w:ascii="Minion Pro" w:hAnsi="Minion Pro"/>
          <w:b/>
          <w:bCs/>
        </w:rPr>
        <w:t>Latar</w:t>
      </w:r>
      <w:proofErr w:type="spellEnd"/>
      <w:r w:rsidRPr="00E878FA">
        <w:rPr>
          <w:rFonts w:ascii="Minion Pro" w:hAnsi="Minion Pro"/>
          <w:b/>
          <w:bCs/>
        </w:rPr>
        <w:t xml:space="preserve"> </w:t>
      </w:r>
      <w:proofErr w:type="spellStart"/>
      <w:r w:rsidRPr="00E878FA">
        <w:rPr>
          <w:rFonts w:ascii="Minion Pro" w:hAnsi="Minion Pro"/>
          <w:b/>
          <w:bCs/>
        </w:rPr>
        <w:t>Belakang</w:t>
      </w:r>
      <w:proofErr w:type="spellEnd"/>
    </w:p>
    <w:p w:rsidR="00820D6D" w:rsidRPr="00E878FA" w:rsidRDefault="00820D6D" w:rsidP="00820D6D">
      <w:pPr>
        <w:pStyle w:val="ListParagraph"/>
        <w:spacing w:after="0" w:line="240" w:lineRule="auto"/>
        <w:ind w:left="284" w:firstLine="567"/>
        <w:jc w:val="both"/>
        <w:rPr>
          <w:rFonts w:ascii="Minion Pro" w:hAnsi="Minion Pro"/>
        </w:rPr>
      </w:pPr>
      <w:proofErr w:type="spellStart"/>
      <w:proofErr w:type="gramStart"/>
      <w:r w:rsidRPr="00E878FA">
        <w:rPr>
          <w:rFonts w:ascii="Minion Pro" w:hAnsi="Minion Pro"/>
        </w:rPr>
        <w:t>Tahun</w:t>
      </w:r>
      <w:proofErr w:type="spellEnd"/>
      <w:r w:rsidRPr="00E878FA">
        <w:rPr>
          <w:rFonts w:ascii="Minion Pro" w:hAnsi="Minion Pro"/>
        </w:rPr>
        <w:t xml:space="preserve"> 2016 </w:t>
      </w:r>
      <w:proofErr w:type="spellStart"/>
      <w:r w:rsidRPr="00E878FA">
        <w:rPr>
          <w:rFonts w:ascii="Minion Pro" w:hAnsi="Minion Pro"/>
        </w:rPr>
        <w:t>merupakan</w:t>
      </w:r>
      <w:proofErr w:type="spellEnd"/>
      <w:r w:rsidRPr="00E878FA">
        <w:rPr>
          <w:rFonts w:ascii="Minion Pro" w:hAnsi="Minion Pro"/>
        </w:rPr>
        <w:t xml:space="preserve"> </w:t>
      </w:r>
      <w:proofErr w:type="spellStart"/>
      <w:r w:rsidRPr="00E878FA">
        <w:rPr>
          <w:rFonts w:ascii="Minion Pro" w:hAnsi="Minion Pro"/>
        </w:rPr>
        <w:t>tahun</w:t>
      </w:r>
      <w:proofErr w:type="spellEnd"/>
      <w:r w:rsidRPr="00E878FA">
        <w:rPr>
          <w:rFonts w:ascii="Minion Pro" w:hAnsi="Minion Pro"/>
        </w:rPr>
        <w:t xml:space="preserve"> ke-10 SETARA Institute </w:t>
      </w:r>
      <w:proofErr w:type="spellStart"/>
      <w:r w:rsidRPr="00E878FA">
        <w:rPr>
          <w:rFonts w:ascii="Minion Pro" w:hAnsi="Minion Pro"/>
        </w:rPr>
        <w:t>melakukan</w:t>
      </w:r>
      <w:proofErr w:type="spellEnd"/>
      <w:r w:rsidRPr="00E878FA">
        <w:rPr>
          <w:rFonts w:ascii="Minion Pro" w:hAnsi="Minion Pro"/>
        </w:rPr>
        <w:t xml:space="preserve"> </w:t>
      </w:r>
      <w:proofErr w:type="spellStart"/>
      <w:r w:rsidRPr="00E878FA">
        <w:rPr>
          <w:rFonts w:ascii="Minion Pro" w:hAnsi="Minion Pro"/>
        </w:rPr>
        <w:t>riset</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pemantauan</w:t>
      </w:r>
      <w:proofErr w:type="spellEnd"/>
      <w:r w:rsidRPr="00E878FA">
        <w:rPr>
          <w:rFonts w:ascii="Minion Pro" w:hAnsi="Minion Pro"/>
        </w:rPr>
        <w:t xml:space="preserve"> </w:t>
      </w:r>
      <w:proofErr w:type="spellStart"/>
      <w:r w:rsidRPr="00E878FA">
        <w:rPr>
          <w:rFonts w:ascii="Minion Pro" w:hAnsi="Minion Pro"/>
        </w:rPr>
        <w:t>kondisi</w:t>
      </w:r>
      <w:proofErr w:type="spellEnd"/>
      <w:r w:rsidRPr="00E878FA">
        <w:rPr>
          <w:rFonts w:ascii="Minion Pro" w:hAnsi="Minion Pro"/>
        </w:rPr>
        <w:t xml:space="preserve"> </w:t>
      </w:r>
      <w:proofErr w:type="spellStart"/>
      <w:r w:rsidRPr="00E878FA">
        <w:rPr>
          <w:rFonts w:ascii="Minion Pro" w:hAnsi="Minion Pro"/>
        </w:rPr>
        <w:t>kebebasan</w:t>
      </w:r>
      <w:proofErr w:type="spellEnd"/>
      <w:r w:rsidRPr="00E878FA">
        <w:rPr>
          <w:rFonts w:ascii="Minion Pro" w:hAnsi="Minion Pro"/>
        </w:rPr>
        <w:t xml:space="preserve"> </w:t>
      </w:r>
      <w:proofErr w:type="spellStart"/>
      <w:r w:rsidRPr="00E878FA">
        <w:rPr>
          <w:rFonts w:ascii="Minion Pro" w:hAnsi="Minion Pro"/>
        </w:rPr>
        <w:t>beragama</w:t>
      </w:r>
      <w:proofErr w:type="spellEnd"/>
      <w:r w:rsidRPr="00E878FA">
        <w:rPr>
          <w:rFonts w:ascii="Minion Pro" w:hAnsi="Minion Pro"/>
        </w:rPr>
        <w:t>/</w:t>
      </w:r>
      <w:proofErr w:type="spellStart"/>
      <w:r w:rsidRPr="00E878FA">
        <w:rPr>
          <w:rFonts w:ascii="Minion Pro" w:hAnsi="Minion Pro"/>
        </w:rPr>
        <w:t>berkeyakinan</w:t>
      </w:r>
      <w:proofErr w:type="spellEnd"/>
      <w:r w:rsidRPr="00E878FA">
        <w:rPr>
          <w:rFonts w:ascii="Minion Pro" w:hAnsi="Minion Pro"/>
        </w:rPr>
        <w:t xml:space="preserve"> (KBB) di Indonesia.</w:t>
      </w:r>
      <w:proofErr w:type="gramEnd"/>
      <w:r w:rsidRPr="00E878FA">
        <w:rPr>
          <w:rFonts w:ascii="Minion Pro" w:hAnsi="Minion Pro"/>
        </w:rPr>
        <w:t xml:space="preserve"> </w:t>
      </w:r>
      <w:proofErr w:type="spellStart"/>
      <w:r w:rsidRPr="00E878FA">
        <w:rPr>
          <w:rFonts w:ascii="Minion Pro" w:hAnsi="Minion Pro"/>
        </w:rPr>
        <w:t>Mulai</w:t>
      </w:r>
      <w:proofErr w:type="spellEnd"/>
      <w:r w:rsidRPr="00E878FA">
        <w:rPr>
          <w:rFonts w:ascii="Minion Pro" w:hAnsi="Minion Pro"/>
        </w:rPr>
        <w:t xml:space="preserve"> </w:t>
      </w:r>
      <w:proofErr w:type="spellStart"/>
      <w:r w:rsidRPr="00E878FA">
        <w:rPr>
          <w:rFonts w:ascii="Minion Pro" w:hAnsi="Minion Pro"/>
        </w:rPr>
        <w:t>tahun</w:t>
      </w:r>
      <w:proofErr w:type="spellEnd"/>
      <w:r w:rsidRPr="00E878FA">
        <w:rPr>
          <w:rFonts w:ascii="Minion Pro" w:hAnsi="Minion Pro"/>
        </w:rPr>
        <w:t xml:space="preserve"> </w:t>
      </w:r>
      <w:proofErr w:type="spellStart"/>
      <w:r w:rsidRPr="00E878FA">
        <w:rPr>
          <w:rFonts w:ascii="Minion Pro" w:hAnsi="Minion Pro"/>
        </w:rPr>
        <w:t>ini</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ke</w:t>
      </w:r>
      <w:proofErr w:type="spellEnd"/>
      <w:r w:rsidRPr="00E878FA">
        <w:rPr>
          <w:rFonts w:ascii="Minion Pro" w:hAnsi="Minion Pro"/>
        </w:rPr>
        <w:t xml:space="preserve"> </w:t>
      </w:r>
      <w:proofErr w:type="spellStart"/>
      <w:proofErr w:type="gramStart"/>
      <w:r w:rsidRPr="00E878FA">
        <w:rPr>
          <w:rFonts w:ascii="Minion Pro" w:hAnsi="Minion Pro"/>
        </w:rPr>
        <w:t>depan</w:t>
      </w:r>
      <w:proofErr w:type="spellEnd"/>
      <w:r w:rsidRPr="00E878FA">
        <w:rPr>
          <w:rFonts w:ascii="Minion Pro" w:hAnsi="Minion Pro"/>
        </w:rPr>
        <w:t>,</w:t>
      </w:r>
      <w:proofErr w:type="gramEnd"/>
      <w:r w:rsidRPr="00E878FA">
        <w:rPr>
          <w:rFonts w:ascii="Minion Pro" w:hAnsi="Minion Pro"/>
        </w:rPr>
        <w:t xml:space="preserve"> SETARA Institute </w:t>
      </w:r>
      <w:proofErr w:type="spellStart"/>
      <w:r w:rsidRPr="00E878FA">
        <w:rPr>
          <w:rFonts w:ascii="Minion Pro" w:hAnsi="Minion Pro"/>
        </w:rPr>
        <w:t>memberikan</w:t>
      </w:r>
      <w:proofErr w:type="spellEnd"/>
      <w:r w:rsidRPr="00E878FA">
        <w:rPr>
          <w:rFonts w:ascii="Minion Pro" w:hAnsi="Minion Pro"/>
        </w:rPr>
        <w:t xml:space="preserve"> </w:t>
      </w:r>
      <w:proofErr w:type="spellStart"/>
      <w:r w:rsidRPr="00E878FA">
        <w:rPr>
          <w:rFonts w:ascii="Minion Pro" w:hAnsi="Minion Pro"/>
        </w:rPr>
        <w:t>perhatian</w:t>
      </w:r>
      <w:proofErr w:type="spellEnd"/>
      <w:r w:rsidRPr="00E878FA">
        <w:rPr>
          <w:rFonts w:ascii="Minion Pro" w:hAnsi="Minion Pro"/>
        </w:rPr>
        <w:t xml:space="preserve"> </w:t>
      </w:r>
      <w:proofErr w:type="spellStart"/>
      <w:r w:rsidRPr="00E878FA">
        <w:rPr>
          <w:rFonts w:ascii="Minion Pro" w:hAnsi="Minion Pro"/>
        </w:rPr>
        <w:t>khusus</w:t>
      </w:r>
      <w:proofErr w:type="spellEnd"/>
      <w:r w:rsidRPr="00E878FA">
        <w:rPr>
          <w:rFonts w:ascii="Minion Pro" w:hAnsi="Minion Pro"/>
        </w:rPr>
        <w:t xml:space="preserve"> </w:t>
      </w:r>
      <w:proofErr w:type="spellStart"/>
      <w:r w:rsidRPr="00E878FA">
        <w:rPr>
          <w:rFonts w:ascii="Minion Pro" w:hAnsi="Minion Pro"/>
        </w:rPr>
        <w:t>terhadap</w:t>
      </w:r>
      <w:proofErr w:type="spellEnd"/>
      <w:r w:rsidRPr="00E878FA">
        <w:rPr>
          <w:rFonts w:ascii="Minion Pro" w:hAnsi="Minion Pro"/>
        </w:rPr>
        <w:t xml:space="preserve"> </w:t>
      </w:r>
      <w:proofErr w:type="spellStart"/>
      <w:r w:rsidRPr="00E878FA">
        <w:rPr>
          <w:rFonts w:ascii="Minion Pro" w:hAnsi="Minion Pro"/>
        </w:rPr>
        <w:t>minoritas</w:t>
      </w:r>
      <w:proofErr w:type="spellEnd"/>
      <w:r w:rsidRPr="00E878FA">
        <w:rPr>
          <w:rFonts w:ascii="Minion Pro" w:hAnsi="Minion Pro"/>
        </w:rPr>
        <w:t xml:space="preserve"> </w:t>
      </w:r>
      <w:proofErr w:type="spellStart"/>
      <w:r w:rsidRPr="00E878FA">
        <w:rPr>
          <w:rFonts w:ascii="Minion Pro" w:hAnsi="Minion Pro"/>
        </w:rPr>
        <w:t>keagamaan</w:t>
      </w:r>
      <w:proofErr w:type="spellEnd"/>
      <w:r w:rsidRPr="00E878FA">
        <w:rPr>
          <w:rFonts w:ascii="Minion Pro" w:hAnsi="Minion Pro"/>
        </w:rPr>
        <w:t xml:space="preserve"> di </w:t>
      </w:r>
      <w:proofErr w:type="spellStart"/>
      <w:r w:rsidRPr="00E878FA">
        <w:rPr>
          <w:rFonts w:ascii="Minion Pro" w:hAnsi="Minion Pro"/>
        </w:rPr>
        <w:t>samping</w:t>
      </w:r>
      <w:proofErr w:type="spellEnd"/>
      <w:r w:rsidRPr="00E878FA">
        <w:rPr>
          <w:rFonts w:ascii="Minion Pro" w:hAnsi="Minion Pro"/>
        </w:rPr>
        <w:t xml:space="preserve"> </w:t>
      </w:r>
      <w:proofErr w:type="spellStart"/>
      <w:r w:rsidRPr="00E878FA">
        <w:rPr>
          <w:rFonts w:ascii="Minion Pro" w:hAnsi="Minion Pro"/>
        </w:rPr>
        <w:t>kondisi</w:t>
      </w:r>
      <w:proofErr w:type="spellEnd"/>
      <w:r w:rsidRPr="00E878FA">
        <w:rPr>
          <w:rFonts w:ascii="Minion Pro" w:hAnsi="Minion Pro"/>
        </w:rPr>
        <w:t xml:space="preserve"> KBB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makro</w:t>
      </w:r>
      <w:proofErr w:type="spellEnd"/>
      <w:r w:rsidRPr="00E878FA">
        <w:rPr>
          <w:rFonts w:ascii="Minion Pro" w:hAnsi="Minion Pro"/>
        </w:rPr>
        <w:t xml:space="preserve">. </w:t>
      </w:r>
      <w:proofErr w:type="gramStart"/>
      <w:r w:rsidRPr="00E878FA">
        <w:rPr>
          <w:rFonts w:ascii="Minion Pro" w:hAnsi="Minion Pro"/>
        </w:rPr>
        <w:t xml:space="preserve">Hal </w:t>
      </w:r>
      <w:proofErr w:type="spellStart"/>
      <w:r w:rsidRPr="00E878FA">
        <w:rPr>
          <w:rFonts w:ascii="Minion Pro" w:hAnsi="Minion Pro"/>
        </w:rPr>
        <w:t>itu</w:t>
      </w:r>
      <w:proofErr w:type="spellEnd"/>
      <w:r w:rsidRPr="00E878FA">
        <w:rPr>
          <w:rFonts w:ascii="Minion Pro" w:hAnsi="Minion Pro"/>
        </w:rPr>
        <w:t xml:space="preserve"> </w:t>
      </w:r>
      <w:proofErr w:type="spellStart"/>
      <w:r w:rsidRPr="00E878FA">
        <w:rPr>
          <w:rFonts w:ascii="Minion Pro" w:hAnsi="Minion Pro"/>
        </w:rPr>
        <w:t>dilatarbelakangi</w:t>
      </w:r>
      <w:proofErr w:type="spellEnd"/>
      <w:r w:rsidRPr="00E878FA">
        <w:rPr>
          <w:rFonts w:ascii="Minion Pro" w:hAnsi="Minion Pro"/>
        </w:rPr>
        <w:t xml:space="preserve"> paling </w:t>
      </w:r>
      <w:proofErr w:type="spellStart"/>
      <w:r w:rsidRPr="00E878FA">
        <w:rPr>
          <w:rFonts w:ascii="Minion Pro" w:hAnsi="Minion Pro"/>
        </w:rPr>
        <w:t>tidak</w:t>
      </w:r>
      <w:proofErr w:type="spellEnd"/>
      <w:r w:rsidRPr="00E878FA">
        <w:rPr>
          <w:rFonts w:ascii="Minion Pro" w:hAnsi="Minion Pro"/>
        </w:rPr>
        <w:t xml:space="preserve"> </w:t>
      </w:r>
      <w:proofErr w:type="spellStart"/>
      <w:r w:rsidRPr="00E878FA">
        <w:rPr>
          <w:rFonts w:ascii="Minion Pro" w:hAnsi="Minion Pro"/>
        </w:rPr>
        <w:t>beberapa</w:t>
      </w:r>
      <w:proofErr w:type="spellEnd"/>
      <w:r w:rsidRPr="00E878FA">
        <w:rPr>
          <w:rFonts w:ascii="Minion Pro" w:hAnsi="Minion Pro"/>
        </w:rPr>
        <w:t xml:space="preserve"> </w:t>
      </w:r>
      <w:proofErr w:type="spellStart"/>
      <w:r w:rsidRPr="00E878FA">
        <w:rPr>
          <w:rFonts w:ascii="Minion Pro" w:hAnsi="Minion Pro"/>
        </w:rPr>
        <w:t>faktor</w:t>
      </w:r>
      <w:proofErr w:type="spellEnd"/>
      <w:r w:rsidRPr="00E878FA">
        <w:rPr>
          <w:rFonts w:ascii="Minion Pro" w:hAnsi="Minion Pro"/>
        </w:rPr>
        <w:t xml:space="preserve"> </w:t>
      </w:r>
      <w:proofErr w:type="spellStart"/>
      <w:r w:rsidRPr="00E878FA">
        <w:rPr>
          <w:rFonts w:ascii="Minion Pro" w:hAnsi="Minion Pro"/>
        </w:rPr>
        <w:t>berikut</w:t>
      </w:r>
      <w:proofErr w:type="spellEnd"/>
      <w:r w:rsidRPr="00E878FA">
        <w:rPr>
          <w:rFonts w:ascii="Minion Pro" w:hAnsi="Minion Pro"/>
        </w:rPr>
        <w:t xml:space="preserve"> </w:t>
      </w:r>
      <w:proofErr w:type="spellStart"/>
      <w:r w:rsidRPr="00E878FA">
        <w:rPr>
          <w:rFonts w:ascii="Minion Pro" w:hAnsi="Minion Pro"/>
        </w:rPr>
        <w:t>ini</w:t>
      </w:r>
      <w:proofErr w:type="spellEnd"/>
      <w:r w:rsidRPr="00E878FA">
        <w:rPr>
          <w:rFonts w:ascii="Minion Pro" w:hAnsi="Minion Pro"/>
        </w:rPr>
        <w:t>.</w:t>
      </w:r>
      <w:proofErr w:type="gramEnd"/>
    </w:p>
    <w:p w:rsidR="00820D6D" w:rsidRPr="00E878FA" w:rsidRDefault="00820D6D" w:rsidP="00820D6D">
      <w:pPr>
        <w:pStyle w:val="ListParagraph"/>
        <w:spacing w:before="240" w:after="0" w:line="240" w:lineRule="auto"/>
        <w:ind w:left="284" w:firstLine="567"/>
        <w:jc w:val="both"/>
        <w:rPr>
          <w:rFonts w:ascii="Minion Pro" w:hAnsi="Minion Pro"/>
          <w:iCs/>
        </w:rPr>
      </w:pPr>
      <w:proofErr w:type="spellStart"/>
      <w:proofErr w:type="gramStart"/>
      <w:r w:rsidRPr="00E878FA">
        <w:rPr>
          <w:rFonts w:ascii="Minion Pro" w:hAnsi="Minion Pro"/>
          <w:i/>
        </w:rPr>
        <w:t>Pertama</w:t>
      </w:r>
      <w:proofErr w:type="spellEnd"/>
      <w:r w:rsidRPr="00E878FA">
        <w:rPr>
          <w:rFonts w:ascii="Minion Pro" w:hAnsi="Minion Pro"/>
          <w:i/>
        </w:rPr>
        <w:t>,</w:t>
      </w:r>
      <w:r w:rsidRPr="00E878FA">
        <w:rPr>
          <w:rFonts w:ascii="Minion Pro" w:hAnsi="Minion Pro"/>
        </w:rPr>
        <w:t xml:space="preserve">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konseptual</w:t>
      </w:r>
      <w:proofErr w:type="spellEnd"/>
      <w:r w:rsidRPr="00E878FA">
        <w:rPr>
          <w:rFonts w:ascii="Minion Pro" w:hAnsi="Minion Pro"/>
        </w:rPr>
        <w:t xml:space="preserve"> </w:t>
      </w:r>
      <w:proofErr w:type="spellStart"/>
      <w:r w:rsidRPr="00E878FA">
        <w:rPr>
          <w:rFonts w:ascii="Minion Pro" w:hAnsi="Minion Pro"/>
        </w:rPr>
        <w:t>bahwa</w:t>
      </w:r>
      <w:proofErr w:type="spellEnd"/>
      <w:r w:rsidRPr="00E878FA">
        <w:rPr>
          <w:rFonts w:ascii="Minion Pro" w:hAnsi="Minion Pro"/>
        </w:rPr>
        <w:t xml:space="preserve"> </w:t>
      </w:r>
      <w:proofErr w:type="spellStart"/>
      <w:r w:rsidRPr="00E878FA">
        <w:rPr>
          <w:rFonts w:ascii="Minion Pro" w:hAnsi="Minion Pro"/>
        </w:rPr>
        <w:t>demokrasi</w:t>
      </w:r>
      <w:proofErr w:type="spellEnd"/>
      <w:r w:rsidRPr="00E878FA">
        <w:rPr>
          <w:rFonts w:ascii="Minion Pro" w:hAnsi="Minion Pro"/>
        </w:rPr>
        <w:t xml:space="preserve"> </w:t>
      </w:r>
      <w:proofErr w:type="spellStart"/>
      <w:r w:rsidRPr="00E878FA">
        <w:rPr>
          <w:rFonts w:ascii="Minion Pro" w:hAnsi="Minion Pro"/>
        </w:rPr>
        <w:t>adalah</w:t>
      </w:r>
      <w:proofErr w:type="spellEnd"/>
      <w:r w:rsidRPr="00E878FA">
        <w:rPr>
          <w:rFonts w:ascii="Minion Pro" w:hAnsi="Minion Pro"/>
        </w:rPr>
        <w:t xml:space="preserve"> </w:t>
      </w:r>
      <w:proofErr w:type="spellStart"/>
      <w:r w:rsidRPr="00E878FA">
        <w:rPr>
          <w:rFonts w:ascii="Minion Pro" w:hAnsi="Minion Pro"/>
        </w:rPr>
        <w:t>sistem</w:t>
      </w:r>
      <w:proofErr w:type="spellEnd"/>
      <w:r w:rsidRPr="00E878FA">
        <w:rPr>
          <w:rFonts w:ascii="Minion Pro" w:hAnsi="Minion Pro"/>
        </w:rPr>
        <w:t xml:space="preserve"> </w:t>
      </w:r>
      <w:proofErr w:type="spellStart"/>
      <w:r w:rsidRPr="00E878FA">
        <w:rPr>
          <w:rFonts w:ascii="Minion Pro" w:hAnsi="Minion Pro"/>
        </w:rPr>
        <w:t>tata</w:t>
      </w:r>
      <w:proofErr w:type="spellEnd"/>
      <w:r w:rsidRPr="00E878FA">
        <w:rPr>
          <w:rFonts w:ascii="Minion Pro" w:hAnsi="Minion Pro"/>
        </w:rPr>
        <w:t xml:space="preserve"> </w:t>
      </w:r>
      <w:proofErr w:type="spellStart"/>
      <w:r w:rsidRPr="00E878FA">
        <w:rPr>
          <w:rFonts w:ascii="Minion Pro" w:hAnsi="Minion Pro"/>
        </w:rPr>
        <w:t>kelola</w:t>
      </w:r>
      <w:proofErr w:type="spellEnd"/>
      <w:r w:rsidRPr="00E878FA">
        <w:rPr>
          <w:rFonts w:ascii="Minion Pro" w:hAnsi="Minion Pro"/>
        </w:rPr>
        <w:t xml:space="preserve"> </w:t>
      </w:r>
      <w:proofErr w:type="spellStart"/>
      <w:r w:rsidRPr="00E878FA">
        <w:rPr>
          <w:rFonts w:ascii="Minion Pro" w:hAnsi="Minion Pro"/>
        </w:rPr>
        <w:t>kekuasaan</w:t>
      </w:r>
      <w:proofErr w:type="spellEnd"/>
      <w:r w:rsidRPr="00E878FA">
        <w:rPr>
          <w:rFonts w:ascii="Minion Pro" w:hAnsi="Minion Pro"/>
        </w:rPr>
        <w:t xml:space="preserve"> yang </w:t>
      </w:r>
      <w:proofErr w:type="spellStart"/>
      <w:r w:rsidRPr="00E878FA">
        <w:rPr>
          <w:rFonts w:ascii="Minion Pro" w:hAnsi="Minion Pro"/>
        </w:rPr>
        <w:t>dijalankan</w:t>
      </w:r>
      <w:proofErr w:type="spellEnd"/>
      <w:r w:rsidRPr="00E878FA">
        <w:rPr>
          <w:rFonts w:ascii="Minion Pro" w:hAnsi="Minion Pro"/>
        </w:rPr>
        <w:t xml:space="preserve"> </w:t>
      </w:r>
      <w:proofErr w:type="spellStart"/>
      <w:r w:rsidRPr="00E878FA">
        <w:rPr>
          <w:rFonts w:ascii="Minion Pro" w:hAnsi="Minion Pro"/>
        </w:rPr>
        <w:t>oleh</w:t>
      </w:r>
      <w:proofErr w:type="spellEnd"/>
      <w:r w:rsidRPr="00E878FA">
        <w:rPr>
          <w:rFonts w:ascii="Minion Pro" w:hAnsi="Minion Pro"/>
        </w:rPr>
        <w:t xml:space="preserve"> </w:t>
      </w:r>
      <w:proofErr w:type="spellStart"/>
      <w:r w:rsidRPr="00E878FA">
        <w:rPr>
          <w:rFonts w:ascii="Minion Pro" w:hAnsi="Minion Pro"/>
        </w:rPr>
        <w:t>pemerintahan</w:t>
      </w:r>
      <w:proofErr w:type="spellEnd"/>
      <w:r w:rsidRPr="00E878FA">
        <w:rPr>
          <w:rFonts w:ascii="Minion Pro" w:hAnsi="Minion Pro"/>
        </w:rPr>
        <w:t xml:space="preserve"> </w:t>
      </w:r>
      <w:proofErr w:type="spellStart"/>
      <w:r w:rsidRPr="00E878FA">
        <w:rPr>
          <w:rFonts w:ascii="Minion Pro" w:hAnsi="Minion Pro"/>
        </w:rPr>
        <w:t>oleh</w:t>
      </w:r>
      <w:proofErr w:type="spellEnd"/>
      <w:r w:rsidRPr="00E878FA">
        <w:rPr>
          <w:rFonts w:ascii="Minion Pro" w:hAnsi="Minion Pro"/>
        </w:rPr>
        <w:t xml:space="preserve"> </w:t>
      </w:r>
      <w:proofErr w:type="spellStart"/>
      <w:r w:rsidRPr="00E878FA">
        <w:rPr>
          <w:rFonts w:ascii="Minion Pro" w:hAnsi="Minion Pro"/>
        </w:rPr>
        <w:t>mayoritas</w:t>
      </w:r>
      <w:proofErr w:type="spellEnd"/>
      <w:r w:rsidRPr="00E878FA">
        <w:rPr>
          <w:rFonts w:ascii="Minion Pro" w:hAnsi="Minion Pro"/>
        </w:rPr>
        <w:t xml:space="preserve"> </w:t>
      </w:r>
      <w:r w:rsidRPr="00E878FA">
        <w:rPr>
          <w:rFonts w:ascii="Minion Pro" w:hAnsi="Minion Pro"/>
          <w:i/>
        </w:rPr>
        <w:t>(</w:t>
      </w:r>
      <w:r w:rsidRPr="00E878FA">
        <w:rPr>
          <w:rFonts w:ascii="Minion Pro" w:hAnsi="Minion Pro"/>
          <w:i/>
          <w:iCs/>
        </w:rPr>
        <w:t xml:space="preserve">majority rule) </w:t>
      </w:r>
      <w:proofErr w:type="spellStart"/>
      <w:r w:rsidRPr="00E878FA">
        <w:rPr>
          <w:rFonts w:ascii="Minion Pro" w:hAnsi="Minion Pro"/>
          <w:iCs/>
        </w:rPr>
        <w:t>dengan</w:t>
      </w:r>
      <w:proofErr w:type="spellEnd"/>
      <w:r w:rsidRPr="00E878FA">
        <w:rPr>
          <w:rFonts w:ascii="Minion Pro" w:hAnsi="Minion Pro"/>
          <w:iCs/>
        </w:rPr>
        <w:t xml:space="preserve"> </w:t>
      </w:r>
      <w:proofErr w:type="spellStart"/>
      <w:r w:rsidRPr="00E878FA">
        <w:rPr>
          <w:rFonts w:ascii="Minion Pro" w:hAnsi="Minion Pro"/>
          <w:iCs/>
        </w:rPr>
        <w:t>memberikan</w:t>
      </w:r>
      <w:proofErr w:type="spellEnd"/>
      <w:r w:rsidRPr="00E878FA">
        <w:rPr>
          <w:rFonts w:ascii="Minion Pro" w:hAnsi="Minion Pro"/>
          <w:iCs/>
        </w:rPr>
        <w:t xml:space="preserve"> </w:t>
      </w:r>
      <w:proofErr w:type="spellStart"/>
      <w:r w:rsidRPr="00E878FA">
        <w:rPr>
          <w:rFonts w:ascii="Minion Pro" w:hAnsi="Minion Pro"/>
          <w:iCs/>
        </w:rPr>
        <w:t>jaminan</w:t>
      </w:r>
      <w:proofErr w:type="spellEnd"/>
      <w:r w:rsidRPr="00E878FA">
        <w:rPr>
          <w:rFonts w:ascii="Minion Pro" w:hAnsi="Minion Pro"/>
          <w:iCs/>
        </w:rPr>
        <w:t xml:space="preserve"> </w:t>
      </w:r>
      <w:proofErr w:type="spellStart"/>
      <w:r w:rsidRPr="00E878FA">
        <w:rPr>
          <w:rFonts w:ascii="Minion Pro" w:hAnsi="Minion Pro"/>
          <w:iCs/>
        </w:rPr>
        <w:t>perlindungan</w:t>
      </w:r>
      <w:proofErr w:type="spellEnd"/>
      <w:r w:rsidRPr="00E878FA">
        <w:rPr>
          <w:rFonts w:ascii="Minion Pro" w:hAnsi="Minion Pro"/>
          <w:iCs/>
        </w:rPr>
        <w:t xml:space="preserve"> </w:t>
      </w:r>
      <w:proofErr w:type="spellStart"/>
      <w:r w:rsidRPr="00E878FA">
        <w:rPr>
          <w:rFonts w:ascii="Minion Pro" w:hAnsi="Minion Pro"/>
          <w:iCs/>
        </w:rPr>
        <w:t>terhadap</w:t>
      </w:r>
      <w:proofErr w:type="spellEnd"/>
      <w:r w:rsidRPr="00E878FA">
        <w:rPr>
          <w:rFonts w:ascii="Minion Pro" w:hAnsi="Minion Pro"/>
          <w:iCs/>
        </w:rPr>
        <w:t xml:space="preserve"> </w:t>
      </w:r>
      <w:proofErr w:type="spellStart"/>
      <w:r w:rsidRPr="00E878FA">
        <w:rPr>
          <w:rFonts w:ascii="Minion Pro" w:hAnsi="Minion Pro"/>
          <w:iCs/>
        </w:rPr>
        <w:t>hak-hak</w:t>
      </w:r>
      <w:proofErr w:type="spellEnd"/>
      <w:r w:rsidRPr="00E878FA">
        <w:rPr>
          <w:rFonts w:ascii="Minion Pro" w:hAnsi="Minion Pro"/>
          <w:iCs/>
        </w:rPr>
        <w:t xml:space="preserve"> </w:t>
      </w:r>
      <w:proofErr w:type="spellStart"/>
      <w:r w:rsidRPr="00E878FA">
        <w:rPr>
          <w:rFonts w:ascii="Minion Pro" w:hAnsi="Minion Pro"/>
          <w:iCs/>
        </w:rPr>
        <w:t>minoritas</w:t>
      </w:r>
      <w:proofErr w:type="spellEnd"/>
      <w:r w:rsidRPr="00E878FA">
        <w:rPr>
          <w:rFonts w:ascii="Minion Pro" w:hAnsi="Minion Pro"/>
          <w:i/>
          <w:iCs/>
        </w:rPr>
        <w:t xml:space="preserve"> (minority rights).</w:t>
      </w:r>
      <w:proofErr w:type="gramEnd"/>
      <w:r w:rsidRPr="00E878FA">
        <w:rPr>
          <w:rFonts w:ascii="Minion Pro" w:hAnsi="Minion Pro"/>
          <w:i/>
          <w:iCs/>
        </w:rPr>
        <w:t xml:space="preserve"> </w:t>
      </w:r>
      <w:proofErr w:type="spellStart"/>
      <w:r w:rsidRPr="00E878FA">
        <w:rPr>
          <w:rFonts w:ascii="Minion Pro" w:hAnsi="Minion Pro"/>
          <w:iCs/>
        </w:rPr>
        <w:t>Hak</w:t>
      </w:r>
      <w:proofErr w:type="spellEnd"/>
      <w:r w:rsidRPr="00E878FA">
        <w:rPr>
          <w:rFonts w:ascii="Minion Pro" w:hAnsi="Minion Pro"/>
          <w:iCs/>
        </w:rPr>
        <w:t xml:space="preserve"> </w:t>
      </w:r>
      <w:proofErr w:type="spellStart"/>
      <w:r w:rsidRPr="00E878FA">
        <w:rPr>
          <w:rFonts w:ascii="Minion Pro" w:hAnsi="Minion Pro"/>
          <w:iCs/>
        </w:rPr>
        <w:t>Asasi</w:t>
      </w:r>
      <w:proofErr w:type="spellEnd"/>
      <w:r w:rsidRPr="00E878FA">
        <w:rPr>
          <w:rFonts w:ascii="Minion Pro" w:hAnsi="Minion Pro"/>
          <w:iCs/>
        </w:rPr>
        <w:t xml:space="preserve"> </w:t>
      </w:r>
      <w:proofErr w:type="spellStart"/>
      <w:r w:rsidRPr="00E878FA">
        <w:rPr>
          <w:rFonts w:ascii="Minion Pro" w:hAnsi="Minion Pro"/>
          <w:iCs/>
        </w:rPr>
        <w:t>Manusia</w:t>
      </w:r>
      <w:proofErr w:type="spellEnd"/>
      <w:r w:rsidRPr="00E878FA">
        <w:rPr>
          <w:rFonts w:ascii="Minion Pro" w:hAnsi="Minion Pro"/>
          <w:iCs/>
        </w:rPr>
        <w:t xml:space="preserve"> (HAM), </w:t>
      </w:r>
      <w:proofErr w:type="spellStart"/>
      <w:r w:rsidRPr="00E878FA">
        <w:rPr>
          <w:rFonts w:ascii="Minion Pro" w:hAnsi="Minion Pro"/>
          <w:iCs/>
        </w:rPr>
        <w:t>termasuk</w:t>
      </w:r>
      <w:proofErr w:type="spellEnd"/>
      <w:r w:rsidRPr="00E878FA">
        <w:rPr>
          <w:rFonts w:ascii="Minion Pro" w:hAnsi="Minion Pro"/>
          <w:iCs/>
        </w:rPr>
        <w:t xml:space="preserve"> </w:t>
      </w:r>
      <w:proofErr w:type="spellStart"/>
      <w:r w:rsidRPr="00E878FA">
        <w:rPr>
          <w:rFonts w:ascii="Minion Pro" w:hAnsi="Minion Pro"/>
          <w:iCs/>
        </w:rPr>
        <w:t>hak-hak</w:t>
      </w:r>
      <w:proofErr w:type="spellEnd"/>
      <w:r w:rsidRPr="00E878FA">
        <w:rPr>
          <w:rFonts w:ascii="Minion Pro" w:hAnsi="Minion Pro"/>
          <w:iCs/>
        </w:rPr>
        <w:t xml:space="preserve"> </w:t>
      </w:r>
      <w:proofErr w:type="spellStart"/>
      <w:r w:rsidRPr="00E878FA">
        <w:rPr>
          <w:rFonts w:ascii="Minion Pro" w:hAnsi="Minion Pro"/>
          <w:iCs/>
        </w:rPr>
        <w:t>minoritas</w:t>
      </w:r>
      <w:proofErr w:type="spellEnd"/>
      <w:r w:rsidRPr="00E878FA">
        <w:rPr>
          <w:rFonts w:ascii="Minion Pro" w:hAnsi="Minion Pro"/>
          <w:iCs/>
        </w:rPr>
        <w:t xml:space="preserve">, </w:t>
      </w:r>
      <w:proofErr w:type="spellStart"/>
      <w:r w:rsidRPr="00E878FA">
        <w:rPr>
          <w:rFonts w:ascii="Minion Pro" w:hAnsi="Minion Pro"/>
          <w:iCs/>
        </w:rPr>
        <w:t>merupakan</w:t>
      </w:r>
      <w:proofErr w:type="spellEnd"/>
      <w:r w:rsidRPr="00E878FA">
        <w:rPr>
          <w:rFonts w:ascii="Minion Pro" w:hAnsi="Minion Pro"/>
          <w:iCs/>
        </w:rPr>
        <w:t xml:space="preserve"> </w:t>
      </w:r>
      <w:proofErr w:type="spellStart"/>
      <w:r w:rsidRPr="00E878FA">
        <w:rPr>
          <w:rFonts w:ascii="Minion Pro" w:hAnsi="Minion Pro"/>
          <w:iCs/>
        </w:rPr>
        <w:t>bagian</w:t>
      </w:r>
      <w:proofErr w:type="spellEnd"/>
      <w:r w:rsidRPr="00E878FA">
        <w:rPr>
          <w:rFonts w:ascii="Minion Pro" w:hAnsi="Minion Pro"/>
          <w:iCs/>
        </w:rPr>
        <w:t xml:space="preserve"> </w:t>
      </w:r>
      <w:proofErr w:type="spellStart"/>
      <w:r w:rsidRPr="00E878FA">
        <w:rPr>
          <w:rFonts w:ascii="Minion Pro" w:hAnsi="Minion Pro"/>
          <w:iCs/>
        </w:rPr>
        <w:t>intrinsik</w:t>
      </w:r>
      <w:proofErr w:type="spellEnd"/>
      <w:r w:rsidRPr="00E878FA">
        <w:rPr>
          <w:rFonts w:ascii="Minion Pro" w:hAnsi="Minion Pro"/>
          <w:iCs/>
        </w:rPr>
        <w:t xml:space="preserve"> </w:t>
      </w:r>
      <w:proofErr w:type="spellStart"/>
      <w:r w:rsidRPr="00E878FA">
        <w:rPr>
          <w:rFonts w:ascii="Minion Pro" w:hAnsi="Minion Pro"/>
          <w:iCs/>
        </w:rPr>
        <w:t>dari</w:t>
      </w:r>
      <w:proofErr w:type="spellEnd"/>
      <w:r w:rsidRPr="00E878FA">
        <w:rPr>
          <w:rFonts w:ascii="Minion Pro" w:hAnsi="Minion Pro"/>
          <w:iCs/>
        </w:rPr>
        <w:t xml:space="preserve"> </w:t>
      </w:r>
      <w:proofErr w:type="spellStart"/>
      <w:r w:rsidRPr="00E878FA">
        <w:rPr>
          <w:rFonts w:ascii="Minion Pro" w:hAnsi="Minion Pro"/>
          <w:iCs/>
        </w:rPr>
        <w:t>demokrasi</w:t>
      </w:r>
      <w:proofErr w:type="spellEnd"/>
      <w:r w:rsidRPr="00E878FA">
        <w:rPr>
          <w:rFonts w:ascii="Minion Pro" w:hAnsi="Minion Pro"/>
          <w:iCs/>
        </w:rPr>
        <w:t>.</w:t>
      </w:r>
      <w:r w:rsidRPr="00E878FA">
        <w:rPr>
          <w:rStyle w:val="FootnoteReference"/>
          <w:rFonts w:ascii="Minion Pro" w:hAnsi="Minion Pro"/>
          <w:iCs/>
        </w:rPr>
        <w:footnoteReference w:id="1"/>
      </w:r>
      <w:r w:rsidRPr="00E878FA">
        <w:rPr>
          <w:rFonts w:ascii="Minion Pro" w:hAnsi="Minion Pro"/>
          <w:iCs/>
        </w:rPr>
        <w:t xml:space="preserve"> </w:t>
      </w:r>
      <w:proofErr w:type="spellStart"/>
      <w:proofErr w:type="gramStart"/>
      <w:r w:rsidRPr="00E878FA">
        <w:rPr>
          <w:rFonts w:ascii="Minion Pro" w:hAnsi="Minion Pro"/>
          <w:iCs/>
        </w:rPr>
        <w:t>Dengan</w:t>
      </w:r>
      <w:proofErr w:type="spellEnd"/>
      <w:r w:rsidRPr="00E878FA">
        <w:rPr>
          <w:rFonts w:ascii="Minion Pro" w:hAnsi="Minion Pro"/>
          <w:iCs/>
        </w:rPr>
        <w:t xml:space="preserve"> </w:t>
      </w:r>
      <w:proofErr w:type="spellStart"/>
      <w:r w:rsidRPr="00E878FA">
        <w:rPr>
          <w:rFonts w:ascii="Minion Pro" w:hAnsi="Minion Pro"/>
          <w:iCs/>
        </w:rPr>
        <w:t>demikian</w:t>
      </w:r>
      <w:proofErr w:type="spellEnd"/>
      <w:r w:rsidRPr="00E878FA">
        <w:rPr>
          <w:rFonts w:ascii="Minion Pro" w:hAnsi="Minion Pro"/>
          <w:iCs/>
        </w:rPr>
        <w:t xml:space="preserve">, </w:t>
      </w:r>
      <w:proofErr w:type="spellStart"/>
      <w:r w:rsidRPr="00E878FA">
        <w:rPr>
          <w:rFonts w:ascii="Minion Pro" w:hAnsi="Minion Pro"/>
          <w:iCs/>
        </w:rPr>
        <w:t>sebagai</w:t>
      </w:r>
      <w:proofErr w:type="spellEnd"/>
      <w:r w:rsidRPr="00E878FA">
        <w:rPr>
          <w:rFonts w:ascii="Minion Pro" w:hAnsi="Minion Pro"/>
          <w:iCs/>
        </w:rPr>
        <w:t xml:space="preserve"> </w:t>
      </w:r>
      <w:proofErr w:type="spellStart"/>
      <w:r w:rsidRPr="00E878FA">
        <w:rPr>
          <w:rFonts w:ascii="Minion Pro" w:hAnsi="Minion Pro"/>
          <w:iCs/>
        </w:rPr>
        <w:t>negara</w:t>
      </w:r>
      <w:proofErr w:type="spellEnd"/>
      <w:r w:rsidRPr="00E878FA">
        <w:rPr>
          <w:rFonts w:ascii="Minion Pro" w:hAnsi="Minion Pro"/>
          <w:iCs/>
        </w:rPr>
        <w:t xml:space="preserve"> </w:t>
      </w:r>
      <w:proofErr w:type="spellStart"/>
      <w:r w:rsidRPr="00E878FA">
        <w:rPr>
          <w:rFonts w:ascii="Minion Pro" w:hAnsi="Minion Pro"/>
          <w:iCs/>
        </w:rPr>
        <w:t>demokratis</w:t>
      </w:r>
      <w:proofErr w:type="spellEnd"/>
      <w:r w:rsidRPr="00E878FA">
        <w:rPr>
          <w:rFonts w:ascii="Minion Pro" w:hAnsi="Minion Pro"/>
          <w:iCs/>
        </w:rPr>
        <w:t xml:space="preserve">, Indonesia </w:t>
      </w:r>
      <w:proofErr w:type="spellStart"/>
      <w:r w:rsidRPr="00E878FA">
        <w:rPr>
          <w:rFonts w:ascii="Minion Pro" w:hAnsi="Minion Pro"/>
          <w:iCs/>
        </w:rPr>
        <w:t>harus</w:t>
      </w:r>
      <w:proofErr w:type="spellEnd"/>
      <w:r w:rsidRPr="00E878FA">
        <w:rPr>
          <w:rFonts w:ascii="Minion Pro" w:hAnsi="Minion Pro"/>
          <w:iCs/>
        </w:rPr>
        <w:t xml:space="preserve"> </w:t>
      </w:r>
      <w:proofErr w:type="spellStart"/>
      <w:r w:rsidRPr="00E878FA">
        <w:rPr>
          <w:rFonts w:ascii="Minion Pro" w:hAnsi="Minion Pro"/>
          <w:iCs/>
        </w:rPr>
        <w:t>menjadikan</w:t>
      </w:r>
      <w:proofErr w:type="spellEnd"/>
      <w:r w:rsidRPr="00E878FA">
        <w:rPr>
          <w:rFonts w:ascii="Minion Pro" w:hAnsi="Minion Pro"/>
          <w:iCs/>
        </w:rPr>
        <w:t xml:space="preserve"> </w:t>
      </w:r>
      <w:proofErr w:type="spellStart"/>
      <w:r w:rsidRPr="00E878FA">
        <w:rPr>
          <w:rFonts w:ascii="Minion Pro" w:hAnsi="Minion Pro"/>
          <w:iCs/>
        </w:rPr>
        <w:t>hak-hak</w:t>
      </w:r>
      <w:proofErr w:type="spellEnd"/>
      <w:r w:rsidRPr="00E878FA">
        <w:rPr>
          <w:rFonts w:ascii="Minion Pro" w:hAnsi="Minion Pro"/>
          <w:iCs/>
        </w:rPr>
        <w:t xml:space="preserve"> </w:t>
      </w:r>
      <w:proofErr w:type="spellStart"/>
      <w:r w:rsidRPr="00E878FA">
        <w:rPr>
          <w:rFonts w:ascii="Minion Pro" w:hAnsi="Minion Pro"/>
          <w:iCs/>
        </w:rPr>
        <w:t>minoritas</w:t>
      </w:r>
      <w:proofErr w:type="spellEnd"/>
      <w:r w:rsidRPr="00E878FA">
        <w:rPr>
          <w:rFonts w:ascii="Minion Pro" w:hAnsi="Minion Pro"/>
          <w:iCs/>
        </w:rPr>
        <w:t xml:space="preserve"> </w:t>
      </w:r>
      <w:proofErr w:type="spellStart"/>
      <w:r w:rsidRPr="00E878FA">
        <w:rPr>
          <w:rFonts w:ascii="Minion Pro" w:hAnsi="Minion Pro"/>
          <w:iCs/>
        </w:rPr>
        <w:t>sebagai</w:t>
      </w:r>
      <w:proofErr w:type="spellEnd"/>
      <w:r w:rsidRPr="00E878FA">
        <w:rPr>
          <w:rFonts w:ascii="Minion Pro" w:hAnsi="Minion Pro"/>
          <w:iCs/>
        </w:rPr>
        <w:t xml:space="preserve"> </w:t>
      </w:r>
      <w:proofErr w:type="spellStart"/>
      <w:r w:rsidRPr="00E878FA">
        <w:rPr>
          <w:rFonts w:ascii="Minion Pro" w:hAnsi="Minion Pro"/>
          <w:iCs/>
        </w:rPr>
        <w:t>bagian</w:t>
      </w:r>
      <w:proofErr w:type="spellEnd"/>
      <w:r w:rsidRPr="00E878FA">
        <w:rPr>
          <w:rFonts w:ascii="Minion Pro" w:hAnsi="Minion Pro"/>
          <w:iCs/>
        </w:rPr>
        <w:t xml:space="preserve"> </w:t>
      </w:r>
      <w:proofErr w:type="spellStart"/>
      <w:r w:rsidRPr="00E878FA">
        <w:rPr>
          <w:rFonts w:ascii="Minion Pro" w:hAnsi="Minion Pro"/>
          <w:iCs/>
        </w:rPr>
        <w:t>tak</w:t>
      </w:r>
      <w:proofErr w:type="spellEnd"/>
      <w:r w:rsidRPr="00E878FA">
        <w:rPr>
          <w:rFonts w:ascii="Minion Pro" w:hAnsi="Minion Pro"/>
          <w:iCs/>
        </w:rPr>
        <w:t xml:space="preserve"> </w:t>
      </w:r>
      <w:proofErr w:type="spellStart"/>
      <w:r w:rsidRPr="00E878FA">
        <w:rPr>
          <w:rFonts w:ascii="Minion Pro" w:hAnsi="Minion Pro"/>
          <w:iCs/>
        </w:rPr>
        <w:t>terpisahkan</w:t>
      </w:r>
      <w:proofErr w:type="spellEnd"/>
      <w:r w:rsidRPr="00E878FA">
        <w:rPr>
          <w:rFonts w:ascii="Minion Pro" w:hAnsi="Minion Pro"/>
          <w:iCs/>
        </w:rPr>
        <w:t xml:space="preserve"> </w:t>
      </w:r>
      <w:proofErr w:type="spellStart"/>
      <w:r w:rsidRPr="00E878FA">
        <w:rPr>
          <w:rFonts w:ascii="Minion Pro" w:hAnsi="Minion Pro"/>
          <w:iCs/>
        </w:rPr>
        <w:t>dari</w:t>
      </w:r>
      <w:proofErr w:type="spellEnd"/>
      <w:r w:rsidRPr="00E878FA">
        <w:rPr>
          <w:rFonts w:ascii="Minion Pro" w:hAnsi="Minion Pro"/>
          <w:iCs/>
        </w:rPr>
        <w:t xml:space="preserve"> </w:t>
      </w:r>
      <w:proofErr w:type="spellStart"/>
      <w:r w:rsidRPr="00E878FA">
        <w:rPr>
          <w:rFonts w:ascii="Minion Pro" w:hAnsi="Minion Pro"/>
          <w:iCs/>
        </w:rPr>
        <w:t>sistem</w:t>
      </w:r>
      <w:proofErr w:type="spellEnd"/>
      <w:r w:rsidRPr="00E878FA">
        <w:rPr>
          <w:rFonts w:ascii="Minion Pro" w:hAnsi="Minion Pro"/>
          <w:iCs/>
        </w:rPr>
        <w:t xml:space="preserve"> </w:t>
      </w:r>
      <w:proofErr w:type="spellStart"/>
      <w:r w:rsidRPr="00E878FA">
        <w:rPr>
          <w:rFonts w:ascii="Minion Pro" w:hAnsi="Minion Pro"/>
          <w:iCs/>
        </w:rPr>
        <w:t>politik</w:t>
      </w:r>
      <w:proofErr w:type="spellEnd"/>
      <w:r w:rsidRPr="00E878FA">
        <w:rPr>
          <w:rFonts w:ascii="Minion Pro" w:hAnsi="Minion Pro"/>
          <w:iCs/>
        </w:rPr>
        <w:t xml:space="preserve">, </w:t>
      </w:r>
      <w:proofErr w:type="spellStart"/>
      <w:r w:rsidRPr="00E878FA">
        <w:rPr>
          <w:rFonts w:ascii="Minion Pro" w:hAnsi="Minion Pro"/>
          <w:iCs/>
        </w:rPr>
        <w:t>hukum</w:t>
      </w:r>
      <w:proofErr w:type="spellEnd"/>
      <w:r w:rsidRPr="00E878FA">
        <w:rPr>
          <w:rFonts w:ascii="Minion Pro" w:hAnsi="Minion Pro"/>
          <w:iCs/>
        </w:rPr>
        <w:t xml:space="preserve">, </w:t>
      </w:r>
      <w:proofErr w:type="spellStart"/>
      <w:r w:rsidRPr="00E878FA">
        <w:rPr>
          <w:rFonts w:ascii="Minion Pro" w:hAnsi="Minion Pro"/>
          <w:iCs/>
        </w:rPr>
        <w:t>dan</w:t>
      </w:r>
      <w:proofErr w:type="spellEnd"/>
      <w:r w:rsidRPr="00E878FA">
        <w:rPr>
          <w:rFonts w:ascii="Minion Pro" w:hAnsi="Minion Pro"/>
          <w:iCs/>
        </w:rPr>
        <w:t xml:space="preserve"> </w:t>
      </w:r>
      <w:proofErr w:type="spellStart"/>
      <w:r w:rsidRPr="00E878FA">
        <w:rPr>
          <w:rFonts w:ascii="Minion Pro" w:hAnsi="Minion Pro"/>
          <w:iCs/>
        </w:rPr>
        <w:t>sosial</w:t>
      </w:r>
      <w:proofErr w:type="spellEnd"/>
      <w:r w:rsidRPr="00E878FA">
        <w:rPr>
          <w:rFonts w:ascii="Minion Pro" w:hAnsi="Minion Pro"/>
          <w:iCs/>
        </w:rPr>
        <w:t xml:space="preserve"> di </w:t>
      </w:r>
      <w:proofErr w:type="spellStart"/>
      <w:r w:rsidRPr="00E878FA">
        <w:rPr>
          <w:rFonts w:ascii="Minion Pro" w:hAnsi="Minion Pro"/>
          <w:iCs/>
        </w:rPr>
        <w:t>dalamnya</w:t>
      </w:r>
      <w:proofErr w:type="spellEnd"/>
      <w:r w:rsidRPr="00E878FA">
        <w:rPr>
          <w:rFonts w:ascii="Minion Pro" w:hAnsi="Minion Pro"/>
          <w:iCs/>
        </w:rPr>
        <w:t>.</w:t>
      </w:r>
      <w:proofErr w:type="gramEnd"/>
      <w:r w:rsidRPr="00E878FA">
        <w:rPr>
          <w:rFonts w:ascii="Minion Pro" w:hAnsi="Minion Pro"/>
          <w:iCs/>
        </w:rPr>
        <w:t xml:space="preserve">  </w:t>
      </w:r>
    </w:p>
    <w:p w:rsidR="00820D6D" w:rsidRPr="00E878FA" w:rsidRDefault="00820D6D" w:rsidP="00820D6D">
      <w:pPr>
        <w:pStyle w:val="ListParagraph"/>
        <w:spacing w:before="240" w:after="0" w:line="240" w:lineRule="auto"/>
        <w:ind w:left="284" w:firstLine="567"/>
        <w:jc w:val="both"/>
        <w:rPr>
          <w:rFonts w:ascii="Minion Pro" w:hAnsi="Minion Pro"/>
        </w:rPr>
      </w:pPr>
      <w:proofErr w:type="spellStart"/>
      <w:proofErr w:type="gramStart"/>
      <w:r w:rsidRPr="00E878FA">
        <w:rPr>
          <w:rFonts w:ascii="Minion Pro" w:hAnsi="Minion Pro"/>
          <w:i/>
          <w:iCs/>
        </w:rPr>
        <w:t>Kedua</w:t>
      </w:r>
      <w:proofErr w:type="spellEnd"/>
      <w:r w:rsidRPr="00E878FA">
        <w:rPr>
          <w:rFonts w:ascii="Minion Pro" w:hAnsi="Minion Pro"/>
          <w:i/>
          <w:iCs/>
        </w:rPr>
        <w:t>,</w:t>
      </w:r>
      <w:r w:rsidRPr="00E878FA">
        <w:rPr>
          <w:rFonts w:ascii="Minion Pro" w:hAnsi="Minion Pro"/>
          <w:iCs/>
        </w:rPr>
        <w:t xml:space="preserve"> </w:t>
      </w:r>
      <w:proofErr w:type="spellStart"/>
      <w:r w:rsidRPr="00E878FA">
        <w:rPr>
          <w:rFonts w:ascii="Minion Pro" w:hAnsi="Minion Pro"/>
          <w:iCs/>
        </w:rPr>
        <w:t>secara</w:t>
      </w:r>
      <w:proofErr w:type="spellEnd"/>
      <w:r w:rsidRPr="00E878FA">
        <w:rPr>
          <w:rFonts w:ascii="Minion Pro" w:hAnsi="Minion Pro"/>
          <w:iCs/>
        </w:rPr>
        <w:t xml:space="preserve"> </w:t>
      </w:r>
      <w:proofErr w:type="spellStart"/>
      <w:r w:rsidRPr="00E878FA">
        <w:rPr>
          <w:rFonts w:ascii="Minion Pro" w:hAnsi="Minion Pro"/>
          <w:iCs/>
        </w:rPr>
        <w:t>filosofis</w:t>
      </w:r>
      <w:proofErr w:type="spellEnd"/>
      <w:r w:rsidRPr="00E878FA">
        <w:rPr>
          <w:rFonts w:ascii="Minion Pro" w:hAnsi="Minion Pro"/>
          <w:iCs/>
        </w:rPr>
        <w:t xml:space="preserve"> </w:t>
      </w:r>
      <w:proofErr w:type="spellStart"/>
      <w:r w:rsidRPr="00E878FA">
        <w:rPr>
          <w:rFonts w:ascii="Minion Pro" w:hAnsi="Minion Pro"/>
        </w:rPr>
        <w:t>cita</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Indonesia </w:t>
      </w:r>
      <w:proofErr w:type="spellStart"/>
      <w:r w:rsidRPr="00E878FA">
        <w:rPr>
          <w:rFonts w:ascii="Minion Pro" w:hAnsi="Minion Pro"/>
        </w:rPr>
        <w:t>merdeka</w:t>
      </w:r>
      <w:proofErr w:type="spellEnd"/>
      <w:r w:rsidRPr="00E878FA">
        <w:rPr>
          <w:rFonts w:ascii="Minion Pro" w:hAnsi="Minion Pro"/>
        </w:rPr>
        <w:t xml:space="preserve"> </w:t>
      </w:r>
      <w:proofErr w:type="spellStart"/>
      <w:r w:rsidRPr="00E878FA">
        <w:rPr>
          <w:rFonts w:ascii="Minion Pro" w:hAnsi="Minion Pro"/>
        </w:rPr>
        <w:t>adalah</w:t>
      </w:r>
      <w:proofErr w:type="spellEnd"/>
      <w:r w:rsidRPr="00E878FA">
        <w:rPr>
          <w:rFonts w:ascii="Minion Pro" w:hAnsi="Minion Pro"/>
        </w:rPr>
        <w:t xml:space="preserve"> </w:t>
      </w:r>
      <w:proofErr w:type="spellStart"/>
      <w:r w:rsidRPr="00E878FA">
        <w:rPr>
          <w:rFonts w:ascii="Minion Pro" w:hAnsi="Minion Pro"/>
        </w:rPr>
        <w:t>semua</w:t>
      </w:r>
      <w:proofErr w:type="spellEnd"/>
      <w:r w:rsidRPr="00E878FA">
        <w:rPr>
          <w:rFonts w:ascii="Minion Pro" w:hAnsi="Minion Pro"/>
        </w:rPr>
        <w:t xml:space="preserve"> </w:t>
      </w:r>
      <w:proofErr w:type="spellStart"/>
      <w:r w:rsidRPr="00E878FA">
        <w:rPr>
          <w:rFonts w:ascii="Minion Pro" w:hAnsi="Minion Pro"/>
        </w:rPr>
        <w:t>untuk</w:t>
      </w:r>
      <w:proofErr w:type="spellEnd"/>
      <w:r w:rsidRPr="00E878FA">
        <w:rPr>
          <w:rFonts w:ascii="Minion Pro" w:hAnsi="Minion Pro"/>
        </w:rPr>
        <w:t xml:space="preserve"> </w:t>
      </w:r>
      <w:proofErr w:type="spellStart"/>
      <w:r w:rsidRPr="00E878FA">
        <w:rPr>
          <w:rFonts w:ascii="Minion Pro" w:hAnsi="Minion Pro"/>
        </w:rPr>
        <w:t>satu</w:t>
      </w:r>
      <w:proofErr w:type="spellEnd"/>
      <w:r w:rsidRPr="00E878FA">
        <w:rPr>
          <w:rFonts w:ascii="Minion Pro" w:hAnsi="Minion Pro"/>
        </w:rPr>
        <w:t xml:space="preserve"> (Indonesia), </w:t>
      </w:r>
      <w:proofErr w:type="spellStart"/>
      <w:r w:rsidRPr="00E878FA">
        <w:rPr>
          <w:rFonts w:ascii="Minion Pro" w:hAnsi="Minion Pro"/>
        </w:rPr>
        <w:t>satu</w:t>
      </w:r>
      <w:proofErr w:type="spellEnd"/>
      <w:r w:rsidRPr="00E878FA">
        <w:rPr>
          <w:rFonts w:ascii="Minion Pro" w:hAnsi="Minion Pro"/>
        </w:rPr>
        <w:t xml:space="preserve"> </w:t>
      </w:r>
      <w:proofErr w:type="spellStart"/>
      <w:r w:rsidRPr="00E878FA">
        <w:rPr>
          <w:rFonts w:ascii="Minion Pro" w:hAnsi="Minion Pro"/>
        </w:rPr>
        <w:t>untuk</w:t>
      </w:r>
      <w:proofErr w:type="spellEnd"/>
      <w:r w:rsidRPr="00E878FA">
        <w:rPr>
          <w:rFonts w:ascii="Minion Pro" w:hAnsi="Minion Pro"/>
        </w:rPr>
        <w:t xml:space="preserve"> </w:t>
      </w:r>
      <w:proofErr w:type="spellStart"/>
      <w:r w:rsidRPr="00E878FA">
        <w:rPr>
          <w:rFonts w:ascii="Minion Pro" w:hAnsi="Minion Pro"/>
        </w:rPr>
        <w:t>semua</w:t>
      </w:r>
      <w:proofErr w:type="spellEnd"/>
      <w:r w:rsidRPr="00E878FA">
        <w:rPr>
          <w:rFonts w:ascii="Minion Pro" w:hAnsi="Minion Pro"/>
        </w:rPr>
        <w:t>.</w:t>
      </w:r>
      <w:proofErr w:type="gramEnd"/>
      <w:r w:rsidRPr="00E878FA">
        <w:rPr>
          <w:rFonts w:ascii="Minion Pro" w:hAnsi="Minion Pro"/>
        </w:rPr>
        <w:t xml:space="preserve"> </w:t>
      </w:r>
      <w:proofErr w:type="spellStart"/>
      <w:proofErr w:type="gramStart"/>
      <w:r w:rsidRPr="00E878FA">
        <w:rPr>
          <w:rFonts w:ascii="Minion Pro" w:hAnsi="Minion Pro"/>
        </w:rPr>
        <w:t>Pancasila</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semboyan</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w:t>
      </w:r>
      <w:proofErr w:type="spellStart"/>
      <w:r w:rsidRPr="00E878FA">
        <w:rPr>
          <w:rFonts w:ascii="Minion Pro" w:hAnsi="Minion Pro"/>
        </w:rPr>
        <w:t>Bhinneka</w:t>
      </w:r>
      <w:proofErr w:type="spellEnd"/>
      <w:r w:rsidRPr="00E878FA">
        <w:rPr>
          <w:rFonts w:ascii="Minion Pro" w:hAnsi="Minion Pro"/>
        </w:rPr>
        <w:t xml:space="preserve"> Tunggal </w:t>
      </w:r>
      <w:proofErr w:type="spellStart"/>
      <w:r w:rsidRPr="00E878FA">
        <w:rPr>
          <w:rFonts w:ascii="Minion Pro" w:hAnsi="Minion Pro"/>
        </w:rPr>
        <w:t>Ika</w:t>
      </w:r>
      <w:proofErr w:type="spellEnd"/>
      <w:r w:rsidRPr="00E878FA">
        <w:rPr>
          <w:rFonts w:ascii="Minion Pro" w:hAnsi="Minion Pro"/>
        </w:rPr>
        <w:t xml:space="preserve"> </w:t>
      </w:r>
      <w:proofErr w:type="spellStart"/>
      <w:r w:rsidRPr="00E878FA">
        <w:rPr>
          <w:rFonts w:ascii="Minion Pro" w:hAnsi="Minion Pro"/>
        </w:rPr>
        <w:t>telah</w:t>
      </w:r>
      <w:proofErr w:type="spellEnd"/>
      <w:r w:rsidRPr="00E878FA">
        <w:rPr>
          <w:rFonts w:ascii="Minion Pro" w:hAnsi="Minion Pro"/>
        </w:rPr>
        <w:t xml:space="preserve">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tegas</w:t>
      </w:r>
      <w:proofErr w:type="spellEnd"/>
      <w:r w:rsidRPr="00E878FA">
        <w:rPr>
          <w:rFonts w:ascii="Minion Pro" w:hAnsi="Minion Pro"/>
        </w:rPr>
        <w:t xml:space="preserve"> </w:t>
      </w:r>
      <w:proofErr w:type="spellStart"/>
      <w:r w:rsidRPr="00E878FA">
        <w:rPr>
          <w:rFonts w:ascii="Minion Pro" w:hAnsi="Minion Pro"/>
        </w:rPr>
        <w:t>membayangkan</w:t>
      </w:r>
      <w:proofErr w:type="spellEnd"/>
      <w:r w:rsidRPr="00E878FA">
        <w:rPr>
          <w:rFonts w:ascii="Minion Pro" w:hAnsi="Minion Pro"/>
        </w:rPr>
        <w:t xml:space="preserve"> </w:t>
      </w:r>
      <w:proofErr w:type="spellStart"/>
      <w:r w:rsidRPr="00E878FA">
        <w:rPr>
          <w:rFonts w:ascii="Minion Pro" w:hAnsi="Minion Pro"/>
        </w:rPr>
        <w:t>politik</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yang </w:t>
      </w:r>
      <w:proofErr w:type="spellStart"/>
      <w:r w:rsidRPr="00E878FA">
        <w:rPr>
          <w:rFonts w:ascii="Minion Pro" w:hAnsi="Minion Pro"/>
        </w:rPr>
        <w:t>terbuka</w:t>
      </w:r>
      <w:proofErr w:type="spellEnd"/>
      <w:r w:rsidRPr="00E878FA">
        <w:rPr>
          <w:rFonts w:ascii="Minion Pro" w:hAnsi="Minion Pro"/>
        </w:rPr>
        <w:t xml:space="preserve"> </w:t>
      </w:r>
      <w:proofErr w:type="spellStart"/>
      <w:r w:rsidRPr="00E878FA">
        <w:rPr>
          <w:rFonts w:ascii="Minion Pro" w:hAnsi="Minion Pro"/>
        </w:rPr>
        <w:t>untuk</w:t>
      </w:r>
      <w:proofErr w:type="spellEnd"/>
      <w:r w:rsidRPr="00E878FA">
        <w:rPr>
          <w:rFonts w:ascii="Minion Pro" w:hAnsi="Minion Pro"/>
        </w:rPr>
        <w:t xml:space="preserve"> </w:t>
      </w:r>
      <w:proofErr w:type="spellStart"/>
      <w:r w:rsidRPr="00E878FA">
        <w:rPr>
          <w:rFonts w:ascii="Minion Pro" w:hAnsi="Minion Pro"/>
        </w:rPr>
        <w:t>seluruh</w:t>
      </w:r>
      <w:proofErr w:type="spellEnd"/>
      <w:r w:rsidRPr="00E878FA">
        <w:rPr>
          <w:rFonts w:ascii="Minion Pro" w:hAnsi="Minion Pro"/>
        </w:rPr>
        <w:t xml:space="preserve"> </w:t>
      </w:r>
      <w:proofErr w:type="spellStart"/>
      <w:r w:rsidRPr="00E878FA">
        <w:rPr>
          <w:rFonts w:ascii="Minion Pro" w:hAnsi="Minion Pro"/>
        </w:rPr>
        <w:t>anasir</w:t>
      </w:r>
      <w:proofErr w:type="spellEnd"/>
      <w:r w:rsidRPr="00E878FA">
        <w:rPr>
          <w:rFonts w:ascii="Minion Pro" w:hAnsi="Minion Pro"/>
        </w:rPr>
        <w:t xml:space="preserve"> </w:t>
      </w:r>
      <w:proofErr w:type="spellStart"/>
      <w:r w:rsidRPr="00E878FA">
        <w:rPr>
          <w:rFonts w:ascii="Minion Pro" w:hAnsi="Minion Pro"/>
        </w:rPr>
        <w:t>pembentuk</w:t>
      </w:r>
      <w:proofErr w:type="spellEnd"/>
      <w:r w:rsidRPr="00E878FA">
        <w:rPr>
          <w:rFonts w:ascii="Minion Pro" w:hAnsi="Minion Pro"/>
        </w:rPr>
        <w:t xml:space="preserve"> </w:t>
      </w:r>
      <w:proofErr w:type="spellStart"/>
      <w:r w:rsidRPr="00E878FA">
        <w:rPr>
          <w:rFonts w:ascii="Minion Pro" w:hAnsi="Minion Pro"/>
        </w:rPr>
        <w:t>negara-bangsa</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satuan</w:t>
      </w:r>
      <w:proofErr w:type="spellEnd"/>
      <w:r w:rsidRPr="00E878FA">
        <w:rPr>
          <w:rFonts w:ascii="Minion Pro" w:hAnsi="Minion Pro"/>
        </w:rPr>
        <w:t xml:space="preserve"> yang </w:t>
      </w:r>
      <w:proofErr w:type="spellStart"/>
      <w:r w:rsidRPr="00E878FA">
        <w:rPr>
          <w:rFonts w:ascii="Minion Pro" w:hAnsi="Minion Pro"/>
        </w:rPr>
        <w:t>besar</w:t>
      </w:r>
      <w:proofErr w:type="spellEnd"/>
      <w:r w:rsidRPr="00E878FA">
        <w:rPr>
          <w:rFonts w:ascii="Minion Pro" w:hAnsi="Minion Pro"/>
        </w:rPr>
        <w:t xml:space="preserve"> </w:t>
      </w:r>
      <w:proofErr w:type="spellStart"/>
      <w:r w:rsidRPr="00E878FA">
        <w:rPr>
          <w:rFonts w:ascii="Minion Pro" w:hAnsi="Minion Pro"/>
        </w:rPr>
        <w:t>maupun</w:t>
      </w:r>
      <w:proofErr w:type="spellEnd"/>
      <w:r w:rsidRPr="00E878FA">
        <w:rPr>
          <w:rFonts w:ascii="Minion Pro" w:hAnsi="Minion Pro"/>
        </w:rPr>
        <w:t xml:space="preserve"> </w:t>
      </w:r>
      <w:proofErr w:type="spellStart"/>
      <w:r w:rsidRPr="00E878FA">
        <w:rPr>
          <w:rFonts w:ascii="Minion Pro" w:hAnsi="Minion Pro"/>
        </w:rPr>
        <w:t>kecil</w:t>
      </w:r>
      <w:proofErr w:type="spellEnd"/>
      <w:r w:rsidRPr="00E878FA">
        <w:rPr>
          <w:rFonts w:ascii="Minion Pro" w:hAnsi="Minion Pro"/>
        </w:rPr>
        <w:t xml:space="preserve">, </w:t>
      </w:r>
      <w:proofErr w:type="spellStart"/>
      <w:r w:rsidRPr="00E878FA">
        <w:rPr>
          <w:rFonts w:ascii="Minion Pro" w:hAnsi="Minion Pro"/>
        </w:rPr>
        <w:t>banyak</w:t>
      </w:r>
      <w:proofErr w:type="spellEnd"/>
      <w:r w:rsidRPr="00E878FA">
        <w:rPr>
          <w:rFonts w:ascii="Minion Pro" w:hAnsi="Minion Pro"/>
        </w:rPr>
        <w:t xml:space="preserve"> </w:t>
      </w:r>
      <w:proofErr w:type="spellStart"/>
      <w:r w:rsidRPr="00E878FA">
        <w:rPr>
          <w:rFonts w:ascii="Minion Pro" w:hAnsi="Minion Pro"/>
        </w:rPr>
        <w:t>ataupun</w:t>
      </w:r>
      <w:proofErr w:type="spellEnd"/>
      <w:r w:rsidRPr="00E878FA">
        <w:rPr>
          <w:rFonts w:ascii="Minion Pro" w:hAnsi="Minion Pro"/>
        </w:rPr>
        <w:t xml:space="preserve"> </w:t>
      </w:r>
      <w:proofErr w:type="spellStart"/>
      <w:r w:rsidRPr="00E878FA">
        <w:rPr>
          <w:rFonts w:ascii="Minion Pro" w:hAnsi="Minion Pro"/>
        </w:rPr>
        <w:t>sedikit</w:t>
      </w:r>
      <w:proofErr w:type="spellEnd"/>
      <w:r w:rsidRPr="00E878FA">
        <w:rPr>
          <w:rFonts w:ascii="Minion Pro" w:hAnsi="Minion Pro"/>
        </w:rPr>
        <w:t>.</w:t>
      </w:r>
      <w:proofErr w:type="gramEnd"/>
      <w:r w:rsidRPr="00E878FA">
        <w:rPr>
          <w:rFonts w:ascii="Minion Pro" w:hAnsi="Minion Pro"/>
        </w:rPr>
        <w:t xml:space="preserve"> </w:t>
      </w:r>
      <w:proofErr w:type="spellStart"/>
      <w:r w:rsidRPr="00E878FA">
        <w:rPr>
          <w:rFonts w:ascii="Minion Pro" w:hAnsi="Minion Pro"/>
        </w:rPr>
        <w:t>Pasal-pasal</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konstitusi</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UUD </w:t>
      </w:r>
      <w:proofErr w:type="spellStart"/>
      <w:r w:rsidRPr="00E878FA">
        <w:rPr>
          <w:rFonts w:ascii="Minion Pro" w:hAnsi="Minion Pro"/>
        </w:rPr>
        <w:t>tahun</w:t>
      </w:r>
      <w:proofErr w:type="spellEnd"/>
      <w:r w:rsidRPr="00E878FA">
        <w:rPr>
          <w:rFonts w:ascii="Minion Pro" w:hAnsi="Minion Pro"/>
        </w:rPr>
        <w:t xml:space="preserve"> 1945, </w:t>
      </w:r>
      <w:proofErr w:type="spellStart"/>
      <w:r w:rsidRPr="00E878FA">
        <w:rPr>
          <w:rFonts w:ascii="Minion Pro" w:hAnsi="Minion Pro"/>
        </w:rPr>
        <w:t>baik</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bentuknya</w:t>
      </w:r>
      <w:proofErr w:type="spellEnd"/>
      <w:r w:rsidRPr="00E878FA">
        <w:rPr>
          <w:rFonts w:ascii="Minion Pro" w:hAnsi="Minion Pro"/>
        </w:rPr>
        <w:t xml:space="preserve"> </w:t>
      </w:r>
      <w:proofErr w:type="spellStart"/>
      <w:r w:rsidRPr="00E878FA">
        <w:rPr>
          <w:rFonts w:ascii="Minion Pro" w:hAnsi="Minion Pro"/>
        </w:rPr>
        <w:t>sebagai</w:t>
      </w:r>
      <w:proofErr w:type="spellEnd"/>
      <w:r w:rsidRPr="00E878FA">
        <w:rPr>
          <w:rFonts w:ascii="Minion Pro" w:hAnsi="Minion Pro"/>
        </w:rPr>
        <w:t xml:space="preserve"> </w:t>
      </w:r>
      <w:proofErr w:type="spellStart"/>
      <w:r w:rsidRPr="00E878FA">
        <w:rPr>
          <w:rFonts w:ascii="Minion Pro" w:hAnsi="Minion Pro"/>
          <w:i/>
        </w:rPr>
        <w:t>rechtsidee</w:t>
      </w:r>
      <w:proofErr w:type="spellEnd"/>
      <w:r w:rsidRPr="00E878FA">
        <w:rPr>
          <w:rFonts w:ascii="Minion Pro" w:hAnsi="Minion Pro"/>
        </w:rPr>
        <w:t xml:space="preserve"> </w:t>
      </w:r>
      <w:proofErr w:type="spellStart"/>
      <w:r w:rsidRPr="00E878FA">
        <w:rPr>
          <w:rFonts w:ascii="Minion Pro" w:hAnsi="Minion Pro"/>
        </w:rPr>
        <w:t>maupun</w:t>
      </w:r>
      <w:proofErr w:type="spellEnd"/>
      <w:r w:rsidRPr="00E878FA">
        <w:rPr>
          <w:rFonts w:ascii="Minion Pro" w:hAnsi="Minion Pro"/>
        </w:rPr>
        <w:t xml:space="preserve"> </w:t>
      </w:r>
      <w:proofErr w:type="spellStart"/>
      <w:r w:rsidRPr="00E878FA">
        <w:rPr>
          <w:rFonts w:ascii="Minion Pro" w:hAnsi="Minion Pro"/>
          <w:i/>
        </w:rPr>
        <w:t>staat</w:t>
      </w:r>
      <w:proofErr w:type="spellEnd"/>
      <w:r w:rsidRPr="00E878FA">
        <w:rPr>
          <w:rFonts w:ascii="Minion Pro" w:hAnsi="Minion Pro"/>
          <w:i/>
        </w:rPr>
        <w:t xml:space="preserve"> </w:t>
      </w:r>
      <w:proofErr w:type="spellStart"/>
      <w:r w:rsidRPr="00E878FA">
        <w:rPr>
          <w:rFonts w:ascii="Minion Pro" w:hAnsi="Minion Pro"/>
          <w:i/>
        </w:rPr>
        <w:t>fundamentalnorm</w:t>
      </w:r>
      <w:proofErr w:type="spellEnd"/>
      <w:r w:rsidRPr="00E878FA">
        <w:rPr>
          <w:rFonts w:ascii="Minion Pro" w:hAnsi="Minion Pro"/>
        </w:rPr>
        <w:t xml:space="preserve"> </w:t>
      </w:r>
      <w:proofErr w:type="spellStart"/>
      <w:r w:rsidRPr="00E878FA">
        <w:rPr>
          <w:rFonts w:ascii="Minion Pro" w:hAnsi="Minion Pro"/>
        </w:rPr>
        <w:t>meneguhkan</w:t>
      </w:r>
      <w:proofErr w:type="spellEnd"/>
      <w:r w:rsidRPr="00E878FA">
        <w:rPr>
          <w:rFonts w:ascii="Minion Pro" w:hAnsi="Minion Pro"/>
        </w:rPr>
        <w:t xml:space="preserve"> </w:t>
      </w:r>
      <w:proofErr w:type="spellStart"/>
      <w:r w:rsidRPr="00E878FA">
        <w:rPr>
          <w:rFonts w:ascii="Minion Pro" w:hAnsi="Minion Pro"/>
        </w:rPr>
        <w:t>kerangka</w:t>
      </w:r>
      <w:proofErr w:type="spellEnd"/>
      <w:r w:rsidRPr="00E878FA">
        <w:rPr>
          <w:rFonts w:ascii="Minion Pro" w:hAnsi="Minion Pro"/>
        </w:rPr>
        <w:t xml:space="preserve"> </w:t>
      </w:r>
      <w:proofErr w:type="spellStart"/>
      <w:r w:rsidRPr="00E878FA">
        <w:rPr>
          <w:rFonts w:ascii="Minion Pro" w:hAnsi="Minion Pro"/>
        </w:rPr>
        <w:t>dasar</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w:t>
      </w:r>
      <w:proofErr w:type="spellStart"/>
      <w:r w:rsidRPr="00E878FA">
        <w:rPr>
          <w:rFonts w:ascii="Minion Pro" w:hAnsi="Minion Pro"/>
        </w:rPr>
        <w:t>semua</w:t>
      </w:r>
      <w:proofErr w:type="spellEnd"/>
      <w:r w:rsidRPr="00E878FA">
        <w:rPr>
          <w:rFonts w:ascii="Minion Pro" w:hAnsi="Minion Pro"/>
        </w:rPr>
        <w:t xml:space="preserve"> </w:t>
      </w:r>
      <w:proofErr w:type="spellStart"/>
      <w:r w:rsidRPr="00E878FA">
        <w:rPr>
          <w:rFonts w:ascii="Minion Pro" w:hAnsi="Minion Pro"/>
        </w:rPr>
        <w:t>untuk</w:t>
      </w:r>
      <w:proofErr w:type="spellEnd"/>
      <w:r w:rsidRPr="00E878FA">
        <w:rPr>
          <w:rFonts w:ascii="Minion Pro" w:hAnsi="Minion Pro"/>
        </w:rPr>
        <w:t xml:space="preserve"> </w:t>
      </w:r>
      <w:proofErr w:type="spellStart"/>
      <w:r w:rsidRPr="00E878FA">
        <w:rPr>
          <w:rFonts w:ascii="Minion Pro" w:hAnsi="Minion Pro"/>
        </w:rPr>
        <w:t>semua</w:t>
      </w:r>
      <w:proofErr w:type="spellEnd"/>
      <w:r w:rsidRPr="00E878FA">
        <w:rPr>
          <w:rFonts w:ascii="Minion Pro" w:hAnsi="Minion Pro"/>
        </w:rPr>
        <w:t xml:space="preserve">”, </w:t>
      </w:r>
      <w:proofErr w:type="spellStart"/>
      <w:r w:rsidRPr="00E878FA">
        <w:rPr>
          <w:rFonts w:ascii="Minion Pro" w:hAnsi="Minion Pro"/>
        </w:rPr>
        <w:t>seperti</w:t>
      </w:r>
      <w:proofErr w:type="spellEnd"/>
      <w:r w:rsidRPr="00E878FA">
        <w:rPr>
          <w:rFonts w:ascii="Minion Pro" w:hAnsi="Minion Pro"/>
        </w:rPr>
        <w:t xml:space="preserve"> yang </w:t>
      </w:r>
      <w:proofErr w:type="spellStart"/>
      <w:r w:rsidRPr="00E878FA">
        <w:rPr>
          <w:rFonts w:ascii="Minion Pro" w:hAnsi="Minion Pro"/>
        </w:rPr>
        <w:t>diidealkan</w:t>
      </w:r>
      <w:proofErr w:type="spellEnd"/>
      <w:r w:rsidRPr="00E878FA">
        <w:rPr>
          <w:rFonts w:ascii="Minion Pro" w:hAnsi="Minion Pro"/>
        </w:rPr>
        <w:t xml:space="preserve"> </w:t>
      </w:r>
      <w:proofErr w:type="spellStart"/>
      <w:r w:rsidRPr="00E878FA">
        <w:rPr>
          <w:rFonts w:ascii="Minion Pro" w:hAnsi="Minion Pro"/>
        </w:rPr>
        <w:t>para</w:t>
      </w:r>
      <w:proofErr w:type="spellEnd"/>
      <w:r w:rsidRPr="00E878FA">
        <w:rPr>
          <w:rFonts w:ascii="Minion Pro" w:hAnsi="Minion Pro"/>
        </w:rPr>
        <w:t xml:space="preserve"> </w:t>
      </w:r>
      <w:proofErr w:type="spellStart"/>
      <w:r w:rsidRPr="00E878FA">
        <w:rPr>
          <w:rFonts w:ascii="Minion Pro" w:hAnsi="Minion Pro"/>
        </w:rPr>
        <w:t>pendiri</w:t>
      </w:r>
      <w:proofErr w:type="spellEnd"/>
      <w:r w:rsidRPr="00E878FA">
        <w:rPr>
          <w:rFonts w:ascii="Minion Pro" w:hAnsi="Minion Pro"/>
        </w:rPr>
        <w:t xml:space="preserve"> </w:t>
      </w:r>
      <w:proofErr w:type="spellStart"/>
      <w:r w:rsidRPr="00E878FA">
        <w:rPr>
          <w:rFonts w:ascii="Minion Pro" w:hAnsi="Minion Pro"/>
        </w:rPr>
        <w:t>negara-bangsa</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digariskan</w:t>
      </w:r>
      <w:proofErr w:type="spellEnd"/>
      <w:r w:rsidRPr="00E878FA">
        <w:rPr>
          <w:rFonts w:ascii="Minion Pro" w:hAnsi="Minion Pro"/>
        </w:rPr>
        <w:t xml:space="preserve">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intrinsik</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dasar</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sesanti</w:t>
      </w:r>
      <w:proofErr w:type="spellEnd"/>
      <w:r w:rsidRPr="00E878FA">
        <w:rPr>
          <w:rFonts w:ascii="Minion Pro" w:hAnsi="Minion Pro"/>
        </w:rPr>
        <w:t xml:space="preserve"> </w:t>
      </w:r>
      <w:proofErr w:type="spellStart"/>
      <w:r w:rsidRPr="00E878FA">
        <w:rPr>
          <w:rFonts w:ascii="Minion Pro" w:hAnsi="Minion Pro"/>
        </w:rPr>
        <w:t>negara</w:t>
      </w:r>
      <w:proofErr w:type="spellEnd"/>
      <w:r w:rsidRPr="00E878FA">
        <w:rPr>
          <w:rFonts w:ascii="Minion Pro" w:hAnsi="Minion Pro"/>
        </w:rPr>
        <w:t xml:space="preserve">. </w:t>
      </w:r>
      <w:proofErr w:type="spellStart"/>
      <w:r w:rsidRPr="00E878FA">
        <w:rPr>
          <w:rFonts w:ascii="Minion Pro" w:hAnsi="Minion Pro"/>
        </w:rPr>
        <w:t>Dengan</w:t>
      </w:r>
      <w:proofErr w:type="spellEnd"/>
      <w:r w:rsidRPr="00E878FA">
        <w:rPr>
          <w:rFonts w:ascii="Minion Pro" w:hAnsi="Minion Pro"/>
        </w:rPr>
        <w:t xml:space="preserve"> </w:t>
      </w:r>
      <w:proofErr w:type="spellStart"/>
      <w:r w:rsidRPr="00E878FA">
        <w:rPr>
          <w:rFonts w:ascii="Minion Pro" w:hAnsi="Minion Pro"/>
        </w:rPr>
        <w:t>demikian</w:t>
      </w:r>
      <w:proofErr w:type="spellEnd"/>
      <w:r w:rsidRPr="00E878FA">
        <w:rPr>
          <w:rFonts w:ascii="Minion Pro" w:hAnsi="Minion Pro"/>
        </w:rPr>
        <w:t xml:space="preserve">, </w:t>
      </w:r>
      <w:proofErr w:type="spellStart"/>
      <w:r w:rsidRPr="00E878FA">
        <w:rPr>
          <w:rFonts w:ascii="Minion Pro" w:hAnsi="Minion Pro"/>
        </w:rPr>
        <w:t>regulasi</w:t>
      </w:r>
      <w:proofErr w:type="spellEnd"/>
      <w:r w:rsidRPr="00E878FA">
        <w:rPr>
          <w:rFonts w:ascii="Minion Pro" w:hAnsi="Minion Pro"/>
        </w:rPr>
        <w:t xml:space="preserve"> </w:t>
      </w:r>
      <w:r w:rsidRPr="00E878FA">
        <w:rPr>
          <w:rFonts w:ascii="Minion Pro" w:hAnsi="Minion Pro"/>
          <w:i/>
        </w:rPr>
        <w:t>politico-legal</w:t>
      </w:r>
      <w:r w:rsidRPr="00E878FA">
        <w:rPr>
          <w:rFonts w:ascii="Minion Pro" w:hAnsi="Minion Pro"/>
        </w:rPr>
        <w:t xml:space="preserve"> di level </w:t>
      </w:r>
      <w:r w:rsidRPr="00E878FA">
        <w:rPr>
          <w:rFonts w:ascii="Minion Pro" w:hAnsi="Minion Pro"/>
          <w:i/>
        </w:rPr>
        <w:t xml:space="preserve">governance </w:t>
      </w:r>
      <w:proofErr w:type="spellStart"/>
      <w:r w:rsidRPr="00E878FA">
        <w:rPr>
          <w:rFonts w:ascii="Minion Pro" w:hAnsi="Minion Pro"/>
        </w:rPr>
        <w:t>harus</w:t>
      </w:r>
      <w:proofErr w:type="spellEnd"/>
      <w:r w:rsidRPr="00E878FA">
        <w:rPr>
          <w:rFonts w:ascii="Minion Pro" w:hAnsi="Minion Pro"/>
        </w:rPr>
        <w:t xml:space="preserve"> </w:t>
      </w:r>
      <w:proofErr w:type="spellStart"/>
      <w:r w:rsidRPr="00E878FA">
        <w:rPr>
          <w:rFonts w:ascii="Minion Pro" w:hAnsi="Minion Pro"/>
        </w:rPr>
        <w:t>dibangun</w:t>
      </w:r>
      <w:proofErr w:type="spellEnd"/>
      <w:r w:rsidRPr="00E878FA">
        <w:rPr>
          <w:rFonts w:ascii="Minion Pro" w:hAnsi="Minion Pro"/>
        </w:rPr>
        <w:t xml:space="preserve"> di </w:t>
      </w:r>
      <w:proofErr w:type="spellStart"/>
      <w:r w:rsidRPr="00E878FA">
        <w:rPr>
          <w:rFonts w:ascii="Minion Pro" w:hAnsi="Minion Pro"/>
        </w:rPr>
        <w:t>atas</w:t>
      </w:r>
      <w:proofErr w:type="spellEnd"/>
      <w:r w:rsidRPr="00E878FA">
        <w:rPr>
          <w:rFonts w:ascii="Minion Pro" w:hAnsi="Minion Pro"/>
        </w:rPr>
        <w:t xml:space="preserve"> </w:t>
      </w:r>
      <w:proofErr w:type="spellStart"/>
      <w:r w:rsidRPr="00E878FA">
        <w:rPr>
          <w:rFonts w:ascii="Minion Pro" w:hAnsi="Minion Pro"/>
        </w:rPr>
        <w:t>pondasi</w:t>
      </w:r>
      <w:proofErr w:type="spellEnd"/>
      <w:r w:rsidRPr="00E878FA">
        <w:rPr>
          <w:rFonts w:ascii="Minion Pro" w:hAnsi="Minion Pro"/>
        </w:rPr>
        <w:t xml:space="preserve"> </w:t>
      </w:r>
      <w:proofErr w:type="spellStart"/>
      <w:r w:rsidRPr="00E878FA">
        <w:rPr>
          <w:rFonts w:ascii="Minion Pro" w:hAnsi="Minion Pro"/>
        </w:rPr>
        <w:t>filosofis-konstitusional</w:t>
      </w:r>
      <w:proofErr w:type="spellEnd"/>
      <w:r w:rsidRPr="00E878FA">
        <w:rPr>
          <w:rFonts w:ascii="Minion Pro" w:hAnsi="Minion Pro"/>
        </w:rPr>
        <w:t xml:space="preserve"> </w:t>
      </w:r>
      <w:proofErr w:type="spellStart"/>
      <w:r w:rsidRPr="00E878FA">
        <w:rPr>
          <w:rFonts w:ascii="Minion Pro" w:hAnsi="Minion Pro"/>
        </w:rPr>
        <w:t>tersebut</w:t>
      </w:r>
      <w:proofErr w:type="spellEnd"/>
      <w:r w:rsidRPr="00E878FA">
        <w:rPr>
          <w:rFonts w:ascii="Minion Pro" w:hAnsi="Minion Pro"/>
        </w:rPr>
        <w:t>.</w:t>
      </w:r>
    </w:p>
    <w:p w:rsidR="00820D6D" w:rsidRPr="00E878FA" w:rsidRDefault="00820D6D" w:rsidP="00820D6D">
      <w:pPr>
        <w:pStyle w:val="ListParagraph"/>
        <w:spacing w:before="240" w:after="0" w:line="240" w:lineRule="auto"/>
        <w:ind w:left="284" w:firstLine="567"/>
        <w:jc w:val="both"/>
        <w:rPr>
          <w:rFonts w:ascii="Minion Pro" w:hAnsi="Minion Pro"/>
        </w:rPr>
      </w:pPr>
      <w:proofErr w:type="spellStart"/>
      <w:r w:rsidRPr="00E878FA">
        <w:rPr>
          <w:rFonts w:ascii="Minion Pro" w:hAnsi="Minion Pro"/>
          <w:i/>
        </w:rPr>
        <w:t>Ketiga</w:t>
      </w:r>
      <w:proofErr w:type="spellEnd"/>
      <w:r w:rsidRPr="00E878FA">
        <w:rPr>
          <w:rFonts w:ascii="Minion Pro" w:hAnsi="Minion Pro"/>
          <w:i/>
        </w:rPr>
        <w:t>,</w:t>
      </w:r>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tataran</w:t>
      </w:r>
      <w:proofErr w:type="spellEnd"/>
      <w:r w:rsidRPr="00E878FA">
        <w:rPr>
          <w:rFonts w:ascii="Minion Pro" w:hAnsi="Minion Pro"/>
        </w:rPr>
        <w:t xml:space="preserve"> legal </w:t>
      </w:r>
      <w:proofErr w:type="spellStart"/>
      <w:r w:rsidRPr="00E878FA">
        <w:rPr>
          <w:rFonts w:ascii="Minion Pro" w:hAnsi="Minion Pro"/>
        </w:rPr>
        <w:t>turunannya</w:t>
      </w:r>
      <w:proofErr w:type="spellEnd"/>
      <w:r w:rsidRPr="00E878FA">
        <w:rPr>
          <w:rFonts w:ascii="Minion Pro" w:hAnsi="Minion Pro"/>
        </w:rPr>
        <w:t xml:space="preserve">, </w:t>
      </w:r>
      <w:proofErr w:type="spellStart"/>
      <w:r w:rsidRPr="00E878FA">
        <w:rPr>
          <w:rFonts w:ascii="Minion Pro" w:hAnsi="Minion Pro"/>
        </w:rPr>
        <w:t>Pasal</w:t>
      </w:r>
      <w:proofErr w:type="spellEnd"/>
      <w:r w:rsidRPr="00E878FA">
        <w:rPr>
          <w:rFonts w:ascii="Minion Pro" w:hAnsi="Minion Pro"/>
        </w:rPr>
        <w:t xml:space="preserve"> 27 </w:t>
      </w:r>
      <w:r w:rsidRPr="00E878FA">
        <w:rPr>
          <w:rFonts w:ascii="Minion Pro" w:hAnsi="Minion Pro"/>
          <w:i/>
        </w:rPr>
        <w:t>International Covenant on Civil and Political Rights (ICCPR)</w:t>
      </w:r>
      <w:r w:rsidRPr="00E878FA">
        <w:rPr>
          <w:rFonts w:ascii="Minion Pro" w:hAnsi="Minion Pro"/>
        </w:rPr>
        <w:t xml:space="preserve"> yang </w:t>
      </w:r>
      <w:proofErr w:type="spellStart"/>
      <w:r w:rsidRPr="00E878FA">
        <w:rPr>
          <w:rFonts w:ascii="Minion Pro" w:hAnsi="Minion Pro"/>
        </w:rPr>
        <w:t>sudah</w:t>
      </w:r>
      <w:proofErr w:type="spellEnd"/>
      <w:r w:rsidRPr="00E878FA">
        <w:rPr>
          <w:rFonts w:ascii="Minion Pro" w:hAnsi="Minion Pro"/>
        </w:rPr>
        <w:t xml:space="preserve"> </w:t>
      </w:r>
      <w:proofErr w:type="spellStart"/>
      <w:r w:rsidRPr="00E878FA">
        <w:rPr>
          <w:rFonts w:ascii="Minion Pro" w:hAnsi="Minion Pro"/>
        </w:rPr>
        <w:t>diratifikasi</w:t>
      </w:r>
      <w:proofErr w:type="spellEnd"/>
      <w:r w:rsidRPr="00E878FA">
        <w:rPr>
          <w:rFonts w:ascii="Minion Pro" w:hAnsi="Minion Pro"/>
        </w:rPr>
        <w:t xml:space="preserve"> </w:t>
      </w:r>
      <w:proofErr w:type="spellStart"/>
      <w:r w:rsidRPr="00E878FA">
        <w:rPr>
          <w:rFonts w:ascii="Minion Pro" w:hAnsi="Minion Pro"/>
        </w:rPr>
        <w:t>menjadi</w:t>
      </w:r>
      <w:proofErr w:type="spellEnd"/>
      <w:r w:rsidRPr="00E878FA">
        <w:rPr>
          <w:rFonts w:ascii="Minion Pro" w:hAnsi="Minion Pro"/>
        </w:rPr>
        <w:t xml:space="preserve"> UU No. 12 </w:t>
      </w:r>
      <w:proofErr w:type="spellStart"/>
      <w:r w:rsidRPr="00E878FA">
        <w:rPr>
          <w:rFonts w:ascii="Minion Pro" w:hAnsi="Minion Pro"/>
        </w:rPr>
        <w:t>Tahun</w:t>
      </w:r>
      <w:proofErr w:type="spellEnd"/>
      <w:r w:rsidRPr="00E878FA">
        <w:rPr>
          <w:rFonts w:ascii="Minion Pro" w:hAnsi="Minion Pro"/>
        </w:rPr>
        <w:t xml:space="preserve"> 2005, </w:t>
      </w:r>
      <w:proofErr w:type="spellStart"/>
      <w:r w:rsidRPr="00E878FA">
        <w:rPr>
          <w:rFonts w:ascii="Minion Pro" w:hAnsi="Minion Pro"/>
        </w:rPr>
        <w:t>menjamin</w:t>
      </w:r>
      <w:proofErr w:type="spellEnd"/>
      <w:r w:rsidRPr="00E878FA">
        <w:rPr>
          <w:rFonts w:ascii="Minion Pro" w:hAnsi="Minion Pro"/>
        </w:rPr>
        <w:t xml:space="preserve">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khusus</w:t>
      </w:r>
      <w:proofErr w:type="spellEnd"/>
      <w:r w:rsidRPr="00E878FA">
        <w:rPr>
          <w:rFonts w:ascii="Minion Pro" w:hAnsi="Minion Pro"/>
        </w:rPr>
        <w:t xml:space="preserve"> </w:t>
      </w:r>
      <w:proofErr w:type="spellStart"/>
      <w:r w:rsidRPr="00E878FA">
        <w:rPr>
          <w:rFonts w:ascii="Minion Pro" w:hAnsi="Minion Pro"/>
        </w:rPr>
        <w:t>hak-hak</w:t>
      </w:r>
      <w:proofErr w:type="spellEnd"/>
      <w:r w:rsidRPr="00E878FA">
        <w:rPr>
          <w:rFonts w:ascii="Minion Pro" w:hAnsi="Minion Pro"/>
        </w:rPr>
        <w:t xml:space="preserve"> </w:t>
      </w:r>
      <w:proofErr w:type="spellStart"/>
      <w:r w:rsidRPr="00E878FA">
        <w:rPr>
          <w:rFonts w:ascii="Minion Pro" w:hAnsi="Minion Pro"/>
        </w:rPr>
        <w:t>minoritas</w:t>
      </w:r>
      <w:proofErr w:type="spellEnd"/>
      <w:r w:rsidRPr="00E878FA">
        <w:rPr>
          <w:rFonts w:ascii="Minion Pro" w:hAnsi="Minion Pro"/>
        </w:rPr>
        <w:t xml:space="preserve">. </w:t>
      </w:r>
      <w:proofErr w:type="spellStart"/>
      <w:proofErr w:type="gramStart"/>
      <w:r w:rsidRPr="00E878FA">
        <w:rPr>
          <w:rFonts w:ascii="Minion Pro" w:hAnsi="Minion Pro"/>
        </w:rPr>
        <w:t>Sehingga</w:t>
      </w:r>
      <w:proofErr w:type="spellEnd"/>
      <w:r w:rsidRPr="00E878FA">
        <w:rPr>
          <w:rFonts w:ascii="Minion Pro" w:hAnsi="Minion Pro"/>
        </w:rPr>
        <w:t xml:space="preserve"> agenda </w:t>
      </w:r>
      <w:proofErr w:type="spellStart"/>
      <w:r w:rsidRPr="00E878FA">
        <w:rPr>
          <w:rFonts w:ascii="Minion Pro" w:hAnsi="Minion Pro"/>
        </w:rPr>
        <w:t>penegakannya</w:t>
      </w:r>
      <w:proofErr w:type="spellEnd"/>
      <w:r w:rsidRPr="00E878FA">
        <w:rPr>
          <w:rFonts w:ascii="Minion Pro" w:hAnsi="Minion Pro"/>
        </w:rPr>
        <w:t xml:space="preserve"> </w:t>
      </w:r>
      <w:proofErr w:type="spellStart"/>
      <w:r w:rsidRPr="00E878FA">
        <w:rPr>
          <w:rFonts w:ascii="Minion Pro" w:hAnsi="Minion Pro"/>
        </w:rPr>
        <w:t>sudah</w:t>
      </w:r>
      <w:proofErr w:type="spellEnd"/>
      <w:r w:rsidRPr="00E878FA">
        <w:rPr>
          <w:rFonts w:ascii="Minion Pro" w:hAnsi="Minion Pro"/>
        </w:rPr>
        <w:t xml:space="preserve"> </w:t>
      </w:r>
      <w:proofErr w:type="spellStart"/>
      <w:r w:rsidRPr="00E878FA">
        <w:rPr>
          <w:rFonts w:ascii="Minion Pro" w:hAnsi="Minion Pro"/>
        </w:rPr>
        <w:t>seharusnya</w:t>
      </w:r>
      <w:proofErr w:type="spellEnd"/>
      <w:r w:rsidRPr="00E878FA">
        <w:rPr>
          <w:rFonts w:ascii="Minion Pro" w:hAnsi="Minion Pro"/>
        </w:rPr>
        <w:t xml:space="preserve"> </w:t>
      </w:r>
      <w:proofErr w:type="spellStart"/>
      <w:r w:rsidRPr="00E878FA">
        <w:rPr>
          <w:rFonts w:ascii="Minion Pro" w:hAnsi="Minion Pro"/>
        </w:rPr>
        <w:t>menjadi</w:t>
      </w:r>
      <w:proofErr w:type="spellEnd"/>
      <w:r w:rsidRPr="00E878FA">
        <w:rPr>
          <w:rFonts w:ascii="Minion Pro" w:hAnsi="Minion Pro"/>
        </w:rPr>
        <w:t xml:space="preserve"> </w:t>
      </w:r>
      <w:r w:rsidRPr="00E878FA">
        <w:rPr>
          <w:rFonts w:ascii="Minion Pro" w:hAnsi="Minion Pro"/>
          <w:i/>
        </w:rPr>
        <w:t xml:space="preserve">concern </w:t>
      </w:r>
      <w:proofErr w:type="spellStart"/>
      <w:r w:rsidRPr="00E878FA">
        <w:rPr>
          <w:rFonts w:ascii="Minion Pro" w:hAnsi="Minion Pro"/>
        </w:rPr>
        <w:t>semua</w:t>
      </w:r>
      <w:proofErr w:type="spellEnd"/>
      <w:r w:rsidRPr="00E878FA">
        <w:rPr>
          <w:rFonts w:ascii="Minion Pro" w:hAnsi="Minion Pro"/>
        </w:rPr>
        <w:t xml:space="preserve"> </w:t>
      </w:r>
      <w:proofErr w:type="spellStart"/>
      <w:r w:rsidRPr="00E878FA">
        <w:rPr>
          <w:rFonts w:ascii="Minion Pro" w:hAnsi="Minion Pro"/>
        </w:rPr>
        <w:t>pihak</w:t>
      </w:r>
      <w:proofErr w:type="spellEnd"/>
      <w:r w:rsidRPr="00E878FA">
        <w:rPr>
          <w:rFonts w:ascii="Minion Pro" w:hAnsi="Minion Pro"/>
        </w:rPr>
        <w:t xml:space="preserve"> agar </w:t>
      </w:r>
      <w:proofErr w:type="spellStart"/>
      <w:r w:rsidRPr="00E878FA">
        <w:rPr>
          <w:rFonts w:ascii="Minion Pro" w:hAnsi="Minion Pro"/>
        </w:rPr>
        <w:t>hukum</w:t>
      </w:r>
      <w:proofErr w:type="spellEnd"/>
      <w:r w:rsidRPr="00E878FA">
        <w:rPr>
          <w:rFonts w:ascii="Minion Pro" w:hAnsi="Minion Pro"/>
        </w:rPr>
        <w:t xml:space="preserve"> </w:t>
      </w:r>
      <w:proofErr w:type="spellStart"/>
      <w:r w:rsidRPr="00E878FA">
        <w:rPr>
          <w:rFonts w:ascii="Minion Pro" w:hAnsi="Minion Pro"/>
        </w:rPr>
        <w:t>tidak</w:t>
      </w:r>
      <w:proofErr w:type="spellEnd"/>
      <w:r w:rsidRPr="00E878FA">
        <w:rPr>
          <w:rFonts w:ascii="Minion Pro" w:hAnsi="Minion Pro"/>
        </w:rPr>
        <w:t xml:space="preserve"> </w:t>
      </w:r>
      <w:proofErr w:type="spellStart"/>
      <w:r w:rsidRPr="00E878FA">
        <w:rPr>
          <w:rFonts w:ascii="Minion Pro" w:hAnsi="Minion Pro"/>
        </w:rPr>
        <w:t>semata-mata</w:t>
      </w:r>
      <w:proofErr w:type="spellEnd"/>
      <w:r w:rsidRPr="00E878FA">
        <w:rPr>
          <w:rFonts w:ascii="Minion Pro" w:hAnsi="Minion Pro"/>
        </w:rPr>
        <w:t xml:space="preserve"> </w:t>
      </w:r>
      <w:proofErr w:type="spellStart"/>
      <w:r w:rsidRPr="00E878FA">
        <w:rPr>
          <w:rFonts w:ascii="Minion Pro" w:hAnsi="Minion Pro"/>
        </w:rPr>
        <w:t>menjadi</w:t>
      </w:r>
      <w:proofErr w:type="spellEnd"/>
      <w:r w:rsidRPr="00E878FA">
        <w:rPr>
          <w:rFonts w:ascii="Minion Pro" w:hAnsi="Minion Pro"/>
        </w:rPr>
        <w:t xml:space="preserve"> </w:t>
      </w:r>
      <w:proofErr w:type="spellStart"/>
      <w:r w:rsidRPr="00E878FA">
        <w:rPr>
          <w:rFonts w:ascii="Minion Pro" w:hAnsi="Minion Pro"/>
        </w:rPr>
        <w:t>pelindung</w:t>
      </w:r>
      <w:proofErr w:type="spellEnd"/>
      <w:r w:rsidRPr="00E878FA">
        <w:rPr>
          <w:rFonts w:ascii="Minion Pro" w:hAnsi="Minion Pro"/>
        </w:rPr>
        <w:t xml:space="preserve"> </w:t>
      </w:r>
      <w:proofErr w:type="spellStart"/>
      <w:r w:rsidRPr="00E878FA">
        <w:rPr>
          <w:rFonts w:ascii="Minion Pro" w:hAnsi="Minion Pro"/>
        </w:rPr>
        <w:t>kelompok</w:t>
      </w:r>
      <w:proofErr w:type="spellEnd"/>
      <w:r w:rsidRPr="00E878FA">
        <w:rPr>
          <w:rFonts w:ascii="Minion Pro" w:hAnsi="Minion Pro"/>
        </w:rPr>
        <w:t xml:space="preserve"> </w:t>
      </w:r>
      <w:proofErr w:type="spellStart"/>
      <w:r w:rsidRPr="00E878FA">
        <w:rPr>
          <w:rFonts w:ascii="Minion Pro" w:hAnsi="Minion Pro"/>
        </w:rPr>
        <w:t>mayoritas</w:t>
      </w:r>
      <w:proofErr w:type="spellEnd"/>
      <w:r w:rsidRPr="00E878FA">
        <w:rPr>
          <w:rFonts w:ascii="Minion Pro" w:hAnsi="Minion Pro"/>
        </w:rPr>
        <w:t xml:space="preserve"> </w:t>
      </w:r>
      <w:proofErr w:type="spellStart"/>
      <w:r w:rsidRPr="00E878FA">
        <w:rPr>
          <w:rFonts w:ascii="Minion Pro" w:hAnsi="Minion Pro"/>
        </w:rPr>
        <w:t>tetapi</w:t>
      </w:r>
      <w:proofErr w:type="spellEnd"/>
      <w:r w:rsidRPr="00E878FA">
        <w:rPr>
          <w:rFonts w:ascii="Minion Pro" w:hAnsi="Minion Pro"/>
        </w:rPr>
        <w:t xml:space="preserve"> </w:t>
      </w:r>
      <w:proofErr w:type="spellStart"/>
      <w:r w:rsidRPr="00E878FA">
        <w:rPr>
          <w:rFonts w:ascii="Minion Pro" w:hAnsi="Minion Pro"/>
        </w:rPr>
        <w:t>juga</w:t>
      </w:r>
      <w:proofErr w:type="spellEnd"/>
      <w:r w:rsidRPr="00E878FA">
        <w:rPr>
          <w:rFonts w:ascii="Minion Pro" w:hAnsi="Minion Pro"/>
        </w:rPr>
        <w:t xml:space="preserve"> </w:t>
      </w:r>
      <w:proofErr w:type="spellStart"/>
      <w:r w:rsidRPr="00E878FA">
        <w:rPr>
          <w:rFonts w:ascii="Minion Pro" w:hAnsi="Minion Pro"/>
        </w:rPr>
        <w:t>menjadi</w:t>
      </w:r>
      <w:proofErr w:type="spellEnd"/>
      <w:r w:rsidRPr="00E878FA">
        <w:rPr>
          <w:rFonts w:ascii="Minion Pro" w:hAnsi="Minion Pro"/>
        </w:rPr>
        <w:t xml:space="preserve"> </w:t>
      </w:r>
      <w:proofErr w:type="spellStart"/>
      <w:r w:rsidRPr="00E878FA">
        <w:rPr>
          <w:rFonts w:ascii="Minion Pro" w:hAnsi="Minion Pro"/>
        </w:rPr>
        <w:t>pelindung</w:t>
      </w:r>
      <w:proofErr w:type="spellEnd"/>
      <w:r w:rsidRPr="00E878FA">
        <w:rPr>
          <w:rFonts w:ascii="Minion Pro" w:hAnsi="Minion Pro"/>
        </w:rPr>
        <w:t xml:space="preserve"> </w:t>
      </w:r>
      <w:proofErr w:type="spellStart"/>
      <w:r w:rsidRPr="00E878FA">
        <w:rPr>
          <w:rFonts w:ascii="Minion Pro" w:hAnsi="Minion Pro"/>
        </w:rPr>
        <w:t>bagi</w:t>
      </w:r>
      <w:proofErr w:type="spellEnd"/>
      <w:r w:rsidRPr="00E878FA">
        <w:rPr>
          <w:rFonts w:ascii="Minion Pro" w:hAnsi="Minion Pro"/>
        </w:rPr>
        <w:t xml:space="preserve"> </w:t>
      </w:r>
      <w:proofErr w:type="spellStart"/>
      <w:r w:rsidRPr="00E878FA">
        <w:rPr>
          <w:rFonts w:ascii="Minion Pro" w:hAnsi="Minion Pro"/>
        </w:rPr>
        <w:t>mereka</w:t>
      </w:r>
      <w:proofErr w:type="spellEnd"/>
      <w:r w:rsidRPr="00E878FA">
        <w:rPr>
          <w:rFonts w:ascii="Minion Pro" w:hAnsi="Minion Pro"/>
        </w:rPr>
        <w:t xml:space="preserve"> yang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antropologis</w:t>
      </w:r>
      <w:proofErr w:type="spellEnd"/>
      <w:r w:rsidRPr="00E878FA">
        <w:rPr>
          <w:rFonts w:ascii="Minion Pro" w:hAnsi="Minion Pro"/>
        </w:rPr>
        <w:t xml:space="preserve"> </w:t>
      </w:r>
      <w:proofErr w:type="spellStart"/>
      <w:r w:rsidRPr="00E878FA">
        <w:rPr>
          <w:rFonts w:ascii="Minion Pro" w:hAnsi="Minion Pro"/>
        </w:rPr>
        <w:t>diaggap</w:t>
      </w:r>
      <w:proofErr w:type="spellEnd"/>
      <w:r w:rsidRPr="00E878FA">
        <w:rPr>
          <w:rFonts w:ascii="Minion Pro" w:hAnsi="Minion Pro"/>
        </w:rPr>
        <w:t xml:space="preserve"> </w:t>
      </w:r>
      <w:proofErr w:type="spellStart"/>
      <w:r w:rsidRPr="00E878FA">
        <w:rPr>
          <w:rFonts w:ascii="Minion Pro" w:hAnsi="Minion Pro"/>
        </w:rPr>
        <w:t>sebagai</w:t>
      </w:r>
      <w:proofErr w:type="spellEnd"/>
      <w:r w:rsidRPr="00E878FA">
        <w:rPr>
          <w:rFonts w:ascii="Minion Pro" w:hAnsi="Minion Pro"/>
        </w:rPr>
        <w:t xml:space="preserve"> </w:t>
      </w:r>
      <w:proofErr w:type="spellStart"/>
      <w:r w:rsidRPr="00E878FA">
        <w:rPr>
          <w:rFonts w:ascii="Minion Pro" w:hAnsi="Minion Pro"/>
        </w:rPr>
        <w:t>minoritas</w:t>
      </w:r>
      <w:proofErr w:type="spellEnd"/>
      <w:r w:rsidRPr="00E878FA">
        <w:rPr>
          <w:rFonts w:ascii="Minion Pro" w:hAnsi="Minion Pro"/>
        </w:rPr>
        <w:t>.</w:t>
      </w:r>
      <w:proofErr w:type="gramEnd"/>
      <w:r w:rsidRPr="00E878FA">
        <w:rPr>
          <w:rFonts w:ascii="Minion Pro" w:hAnsi="Minion Pro"/>
        </w:rPr>
        <w:t xml:space="preserve"> </w:t>
      </w:r>
    </w:p>
    <w:p w:rsidR="00820D6D" w:rsidRPr="00E878FA" w:rsidRDefault="00820D6D" w:rsidP="00820D6D">
      <w:pPr>
        <w:pStyle w:val="ListParagraph"/>
        <w:spacing w:before="240" w:after="0" w:line="240" w:lineRule="auto"/>
        <w:ind w:left="284" w:firstLine="567"/>
        <w:jc w:val="both"/>
        <w:rPr>
          <w:rFonts w:ascii="Minion Pro" w:hAnsi="Minion Pro"/>
        </w:rPr>
      </w:pPr>
      <w:proofErr w:type="spellStart"/>
      <w:r w:rsidRPr="00E878FA">
        <w:rPr>
          <w:rFonts w:ascii="Minion Pro" w:hAnsi="Minion Pro"/>
        </w:rPr>
        <w:t>Keempat</w:t>
      </w:r>
      <w:proofErr w:type="spellEnd"/>
      <w:r w:rsidRPr="00E878FA">
        <w:rPr>
          <w:rFonts w:ascii="Minion Pro" w:hAnsi="Minion Pro"/>
        </w:rPr>
        <w:t xml:space="preserve">, </w:t>
      </w:r>
      <w:proofErr w:type="spellStart"/>
      <w:r w:rsidRPr="00E878FA">
        <w:rPr>
          <w:rFonts w:ascii="Minion Pro" w:hAnsi="Minion Pro"/>
        </w:rPr>
        <w:t>secara</w:t>
      </w:r>
      <w:proofErr w:type="spellEnd"/>
      <w:r w:rsidRPr="00E878FA">
        <w:rPr>
          <w:rFonts w:ascii="Minion Pro" w:hAnsi="Minion Pro"/>
        </w:rPr>
        <w:t xml:space="preserve"> </w:t>
      </w:r>
      <w:proofErr w:type="spellStart"/>
      <w:r w:rsidRPr="00E878FA">
        <w:rPr>
          <w:rFonts w:ascii="Minion Pro" w:hAnsi="Minion Pro"/>
        </w:rPr>
        <w:t>statistikal</w:t>
      </w:r>
      <w:proofErr w:type="spellEnd"/>
      <w:r w:rsidRPr="00E878FA">
        <w:rPr>
          <w:rFonts w:ascii="Minion Pro" w:hAnsi="Minion Pro"/>
        </w:rPr>
        <w:t xml:space="preserve">, </w:t>
      </w:r>
      <w:proofErr w:type="spellStart"/>
      <w:r w:rsidRPr="00E878FA">
        <w:rPr>
          <w:rFonts w:ascii="Minion Pro" w:hAnsi="Minion Pro"/>
        </w:rPr>
        <w:t>mengacu</w:t>
      </w:r>
      <w:proofErr w:type="spellEnd"/>
      <w:r w:rsidRPr="00E878FA">
        <w:rPr>
          <w:rFonts w:ascii="Minion Pro" w:hAnsi="Minion Pro"/>
        </w:rPr>
        <w:t xml:space="preserve"> data </w:t>
      </w:r>
      <w:proofErr w:type="spellStart"/>
      <w:r w:rsidRPr="00E878FA">
        <w:rPr>
          <w:rFonts w:ascii="Minion Pro" w:hAnsi="Minion Pro"/>
        </w:rPr>
        <w:t>riset</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pemantauan</w:t>
      </w:r>
      <w:proofErr w:type="spellEnd"/>
      <w:r w:rsidRPr="00E878FA">
        <w:rPr>
          <w:rFonts w:ascii="Minion Pro" w:hAnsi="Minion Pro"/>
        </w:rPr>
        <w:t xml:space="preserve"> SETARA Institute </w:t>
      </w:r>
      <w:proofErr w:type="spellStart"/>
      <w:r w:rsidRPr="00E878FA">
        <w:rPr>
          <w:rFonts w:ascii="Minion Pro" w:hAnsi="Minion Pro"/>
        </w:rPr>
        <w:t>sejak</w:t>
      </w:r>
      <w:proofErr w:type="spellEnd"/>
      <w:r w:rsidRPr="00E878FA">
        <w:rPr>
          <w:rFonts w:ascii="Minion Pro" w:hAnsi="Minion Pro"/>
        </w:rPr>
        <w:t xml:space="preserve"> </w:t>
      </w:r>
      <w:proofErr w:type="spellStart"/>
      <w:r w:rsidRPr="00E878FA">
        <w:rPr>
          <w:rFonts w:ascii="Minion Pro" w:hAnsi="Minion Pro"/>
        </w:rPr>
        <w:t>tahun</w:t>
      </w:r>
      <w:proofErr w:type="spellEnd"/>
      <w:r w:rsidRPr="00E878FA">
        <w:rPr>
          <w:rFonts w:ascii="Minion Pro" w:hAnsi="Minion Pro"/>
        </w:rPr>
        <w:t xml:space="preserve"> 2007 </w:t>
      </w:r>
      <w:proofErr w:type="spellStart"/>
      <w:r w:rsidRPr="00E878FA">
        <w:rPr>
          <w:rFonts w:ascii="Minion Pro" w:hAnsi="Minion Pro"/>
        </w:rPr>
        <w:t>hingga</w:t>
      </w:r>
      <w:proofErr w:type="spellEnd"/>
      <w:r w:rsidRPr="00E878FA">
        <w:rPr>
          <w:rFonts w:ascii="Minion Pro" w:hAnsi="Minion Pro"/>
        </w:rPr>
        <w:t xml:space="preserve"> 2016 yang </w:t>
      </w:r>
      <w:proofErr w:type="spellStart"/>
      <w:r w:rsidRPr="00E878FA">
        <w:rPr>
          <w:rFonts w:ascii="Minion Pro" w:hAnsi="Minion Pro"/>
        </w:rPr>
        <w:t>laporannya</w:t>
      </w:r>
      <w:proofErr w:type="spellEnd"/>
      <w:r w:rsidRPr="00E878FA">
        <w:rPr>
          <w:rFonts w:ascii="Minion Pro" w:hAnsi="Minion Pro"/>
        </w:rPr>
        <w:t xml:space="preserve"> </w:t>
      </w:r>
      <w:proofErr w:type="spellStart"/>
      <w:r w:rsidRPr="00E878FA">
        <w:rPr>
          <w:rFonts w:ascii="Minion Pro" w:hAnsi="Minion Pro"/>
        </w:rPr>
        <w:t>sedang</w:t>
      </w:r>
      <w:proofErr w:type="spellEnd"/>
      <w:r w:rsidRPr="00E878FA">
        <w:rPr>
          <w:rFonts w:ascii="Minion Pro" w:hAnsi="Minion Pro"/>
        </w:rPr>
        <w:t xml:space="preserve"> </w:t>
      </w:r>
      <w:proofErr w:type="spellStart"/>
      <w:r w:rsidRPr="00E878FA">
        <w:rPr>
          <w:rFonts w:ascii="Minion Pro" w:hAnsi="Minion Pro"/>
        </w:rPr>
        <w:t>ditangan</w:t>
      </w:r>
      <w:proofErr w:type="spellEnd"/>
      <w:r w:rsidRPr="00E878FA">
        <w:rPr>
          <w:rFonts w:ascii="Minion Pro" w:hAnsi="Minion Pro"/>
        </w:rPr>
        <w:t xml:space="preserve"> </w:t>
      </w:r>
      <w:proofErr w:type="spellStart"/>
      <w:r w:rsidRPr="00E878FA">
        <w:rPr>
          <w:rFonts w:ascii="Minion Pro" w:hAnsi="Minion Pro"/>
        </w:rPr>
        <w:t>pembaca</w:t>
      </w:r>
      <w:proofErr w:type="spellEnd"/>
      <w:r w:rsidRPr="00E878FA">
        <w:rPr>
          <w:rFonts w:ascii="Minion Pro" w:hAnsi="Minion Pro"/>
        </w:rPr>
        <w:t xml:space="preserve"> </w:t>
      </w:r>
      <w:proofErr w:type="spellStart"/>
      <w:r w:rsidRPr="00E878FA">
        <w:rPr>
          <w:rFonts w:ascii="Minion Pro" w:hAnsi="Minion Pro"/>
        </w:rPr>
        <w:t>ini</w:t>
      </w:r>
      <w:proofErr w:type="spellEnd"/>
      <w:r w:rsidRPr="00E878FA">
        <w:rPr>
          <w:rFonts w:ascii="Minion Pro" w:hAnsi="Minion Pro"/>
        </w:rPr>
        <w:t xml:space="preserve">, </w:t>
      </w:r>
      <w:proofErr w:type="spellStart"/>
      <w:r w:rsidRPr="00E878FA">
        <w:rPr>
          <w:rFonts w:ascii="Minion Pro" w:hAnsi="Minion Pro"/>
        </w:rPr>
        <w:t>minoritas</w:t>
      </w:r>
      <w:proofErr w:type="spellEnd"/>
      <w:r w:rsidRPr="00E878FA">
        <w:rPr>
          <w:rFonts w:ascii="Minion Pro" w:hAnsi="Minion Pro"/>
        </w:rPr>
        <w:t xml:space="preserve"> </w:t>
      </w:r>
      <w:proofErr w:type="spellStart"/>
      <w:r w:rsidRPr="00E878FA">
        <w:rPr>
          <w:rFonts w:ascii="Minion Pro" w:hAnsi="Minion Pro"/>
        </w:rPr>
        <w:t>merupakan</w:t>
      </w:r>
      <w:proofErr w:type="spellEnd"/>
      <w:r w:rsidRPr="00E878FA">
        <w:rPr>
          <w:rFonts w:ascii="Minion Pro" w:hAnsi="Minion Pro"/>
        </w:rPr>
        <w:t xml:space="preserve"> </w:t>
      </w:r>
      <w:proofErr w:type="spellStart"/>
      <w:r w:rsidRPr="00E878FA">
        <w:rPr>
          <w:rFonts w:ascii="Minion Pro" w:hAnsi="Minion Pro"/>
        </w:rPr>
        <w:t>korban</w:t>
      </w:r>
      <w:proofErr w:type="spellEnd"/>
      <w:r w:rsidRPr="00E878FA">
        <w:rPr>
          <w:rFonts w:ascii="Minion Pro" w:hAnsi="Minion Pro"/>
        </w:rPr>
        <w:t xml:space="preserve"> </w:t>
      </w:r>
      <w:proofErr w:type="spellStart"/>
      <w:r w:rsidRPr="00E878FA">
        <w:rPr>
          <w:rFonts w:ascii="Minion Pro" w:hAnsi="Minion Pro"/>
        </w:rPr>
        <w:t>terbesar</w:t>
      </w:r>
      <w:proofErr w:type="spellEnd"/>
      <w:r w:rsidRPr="00E878FA">
        <w:rPr>
          <w:rFonts w:ascii="Minion Pro" w:hAnsi="Minion Pro"/>
        </w:rPr>
        <w:t xml:space="preserve"> </w:t>
      </w:r>
      <w:proofErr w:type="spellStart"/>
      <w:r w:rsidRPr="00E878FA">
        <w:rPr>
          <w:rFonts w:ascii="Minion Pro" w:hAnsi="Minion Pro"/>
        </w:rPr>
        <w:t>dalam</w:t>
      </w:r>
      <w:proofErr w:type="spellEnd"/>
      <w:r w:rsidRPr="00E878FA">
        <w:rPr>
          <w:rFonts w:ascii="Minion Pro" w:hAnsi="Minion Pro"/>
        </w:rPr>
        <w:t xml:space="preserve"> </w:t>
      </w:r>
      <w:proofErr w:type="spellStart"/>
      <w:r w:rsidRPr="00E878FA">
        <w:rPr>
          <w:rFonts w:ascii="Minion Pro" w:hAnsi="Minion Pro"/>
        </w:rPr>
        <w:t>tindakan</w:t>
      </w:r>
      <w:proofErr w:type="spellEnd"/>
      <w:r w:rsidRPr="00E878FA">
        <w:rPr>
          <w:rFonts w:ascii="Minion Pro" w:hAnsi="Minion Pro"/>
        </w:rPr>
        <w:t xml:space="preserve"> </w:t>
      </w:r>
      <w:proofErr w:type="spellStart"/>
      <w:r w:rsidRPr="00E878FA">
        <w:rPr>
          <w:rFonts w:ascii="Minion Pro" w:hAnsi="Minion Pro"/>
        </w:rPr>
        <w:t>dan</w:t>
      </w:r>
      <w:proofErr w:type="spellEnd"/>
      <w:r w:rsidRPr="00E878FA">
        <w:rPr>
          <w:rFonts w:ascii="Minion Pro" w:hAnsi="Minion Pro"/>
        </w:rPr>
        <w:t xml:space="preserve"> </w:t>
      </w:r>
      <w:proofErr w:type="spellStart"/>
      <w:r w:rsidRPr="00E878FA">
        <w:rPr>
          <w:rFonts w:ascii="Minion Pro" w:hAnsi="Minion Pro"/>
        </w:rPr>
        <w:t>peristiwa</w:t>
      </w:r>
      <w:proofErr w:type="spellEnd"/>
      <w:r w:rsidRPr="00E878FA">
        <w:rPr>
          <w:rFonts w:ascii="Minion Pro" w:hAnsi="Minion Pro"/>
        </w:rPr>
        <w:t xml:space="preserve"> </w:t>
      </w:r>
      <w:proofErr w:type="spellStart"/>
      <w:r w:rsidRPr="00E878FA">
        <w:rPr>
          <w:rFonts w:ascii="Minion Pro" w:hAnsi="Minion Pro"/>
        </w:rPr>
        <w:t>pelanggaran</w:t>
      </w:r>
      <w:proofErr w:type="spellEnd"/>
      <w:r w:rsidRPr="00E878FA">
        <w:rPr>
          <w:rFonts w:ascii="Minion Pro" w:hAnsi="Minion Pro"/>
        </w:rPr>
        <w:t xml:space="preserve"> KBB </w:t>
      </w:r>
      <w:proofErr w:type="spellStart"/>
      <w:r w:rsidRPr="00E878FA">
        <w:rPr>
          <w:rFonts w:ascii="Minion Pro" w:hAnsi="Minion Pro"/>
        </w:rPr>
        <w:t>selama</w:t>
      </w:r>
      <w:proofErr w:type="spellEnd"/>
      <w:r w:rsidRPr="00E878FA">
        <w:rPr>
          <w:rFonts w:ascii="Minion Pro" w:hAnsi="Minion Pro"/>
        </w:rPr>
        <w:t xml:space="preserve"> </w:t>
      </w:r>
      <w:proofErr w:type="spellStart"/>
      <w:r w:rsidRPr="00E878FA">
        <w:rPr>
          <w:rFonts w:ascii="Minion Pro" w:hAnsi="Minion Pro"/>
        </w:rPr>
        <w:t>ini</w:t>
      </w:r>
      <w:proofErr w:type="spellEnd"/>
      <w:r w:rsidRPr="00E878FA">
        <w:rPr>
          <w:rFonts w:ascii="Minion Pro" w:hAnsi="Minion Pro"/>
        </w:rPr>
        <w:t>.</w:t>
      </w:r>
    </w:p>
    <w:p w:rsidR="00662FEF" w:rsidRDefault="00662FEF"/>
    <w:p w:rsidR="00820D6D" w:rsidRDefault="00820D6D"/>
    <w:p w:rsidR="00820D6D" w:rsidRDefault="00820D6D"/>
    <w:p w:rsidR="00820D6D" w:rsidRDefault="00820D6D"/>
    <w:p w:rsidR="00820D6D" w:rsidRDefault="00820D6D"/>
    <w:p w:rsidR="00820D6D" w:rsidRDefault="00820D6D"/>
    <w:p w:rsidR="00820D6D" w:rsidRDefault="00820D6D"/>
    <w:p w:rsidR="00820D6D" w:rsidRDefault="00820D6D"/>
    <w:p w:rsidR="00820D6D" w:rsidRPr="004B3DDC" w:rsidRDefault="00820D6D" w:rsidP="00820D6D">
      <w:pPr>
        <w:spacing w:after="0" w:line="480" w:lineRule="auto"/>
        <w:jc w:val="center"/>
        <w:rPr>
          <w:rFonts w:ascii="Times New Roman" w:hAnsi="Times New Roman" w:cs="Times New Roman"/>
          <w:b/>
          <w:bCs/>
          <w:sz w:val="24"/>
          <w:szCs w:val="24"/>
        </w:rPr>
      </w:pPr>
      <w:r w:rsidRPr="004B3DDC">
        <w:rPr>
          <w:rFonts w:ascii="Times New Roman" w:hAnsi="Times New Roman" w:cs="Times New Roman"/>
          <w:b/>
          <w:bCs/>
          <w:sz w:val="24"/>
          <w:szCs w:val="24"/>
        </w:rPr>
        <w:t>CHAPTER I</w:t>
      </w:r>
    </w:p>
    <w:p w:rsidR="00820D6D" w:rsidRPr="004B3DDC" w:rsidRDefault="00820D6D" w:rsidP="00820D6D">
      <w:pPr>
        <w:spacing w:after="0" w:line="480" w:lineRule="auto"/>
        <w:jc w:val="center"/>
        <w:rPr>
          <w:rFonts w:ascii="Times New Roman" w:hAnsi="Times New Roman" w:cs="Times New Roman"/>
          <w:b/>
          <w:bCs/>
          <w:sz w:val="24"/>
          <w:szCs w:val="24"/>
        </w:rPr>
      </w:pPr>
      <w:r w:rsidRPr="004B3DDC">
        <w:rPr>
          <w:rFonts w:ascii="Times New Roman" w:hAnsi="Times New Roman" w:cs="Times New Roman"/>
          <w:b/>
          <w:bCs/>
          <w:sz w:val="24"/>
          <w:szCs w:val="24"/>
        </w:rPr>
        <w:t>INTRODUCTION</w:t>
      </w:r>
    </w:p>
    <w:p w:rsidR="00820D6D" w:rsidRPr="00295DC7" w:rsidRDefault="00820D6D" w:rsidP="00820D6D">
      <w:pPr>
        <w:spacing w:after="0" w:line="480" w:lineRule="auto"/>
        <w:rPr>
          <w:rFonts w:ascii="Minion Pro" w:hAnsi="Minion Pro"/>
          <w:b/>
          <w:bCs/>
        </w:rPr>
      </w:pPr>
    </w:p>
    <w:p w:rsidR="00820D6D" w:rsidRDefault="00820D6D" w:rsidP="00820D6D">
      <w:pPr>
        <w:pStyle w:val="ListParagraph"/>
        <w:numPr>
          <w:ilvl w:val="0"/>
          <w:numId w:val="2"/>
        </w:numPr>
        <w:spacing w:after="0" w:line="480" w:lineRule="auto"/>
        <w:rPr>
          <w:rFonts w:ascii="Times New Roman" w:hAnsi="Times New Roman"/>
          <w:b/>
          <w:bCs/>
          <w:sz w:val="24"/>
          <w:szCs w:val="24"/>
        </w:rPr>
      </w:pPr>
      <w:r w:rsidRPr="008A70B4">
        <w:rPr>
          <w:rFonts w:ascii="Times New Roman" w:hAnsi="Times New Roman"/>
          <w:b/>
          <w:bCs/>
          <w:sz w:val="24"/>
          <w:szCs w:val="24"/>
        </w:rPr>
        <w:t>Background</w:t>
      </w:r>
    </w:p>
    <w:p w:rsidR="00820D6D" w:rsidRPr="009277C7" w:rsidRDefault="00820D6D" w:rsidP="00820D6D">
      <w:pPr>
        <w:pStyle w:val="ListParagraph"/>
        <w:spacing w:line="480" w:lineRule="auto"/>
        <w:ind w:firstLine="720"/>
        <w:contextualSpacing w:val="0"/>
        <w:jc w:val="both"/>
        <w:rPr>
          <w:rFonts w:ascii="Times New Roman" w:hAnsi="Times New Roman"/>
          <w:sz w:val="24"/>
          <w:szCs w:val="24"/>
          <w:shd w:val="clear" w:color="auto" w:fill="FFFFFF"/>
        </w:rPr>
      </w:pPr>
      <w:r w:rsidRPr="008A70B4">
        <w:rPr>
          <w:rFonts w:ascii="Times New Roman" w:hAnsi="Times New Roman"/>
          <w:sz w:val="24"/>
          <w:szCs w:val="24"/>
          <w:shd w:val="clear" w:color="auto" w:fill="FFFFFF"/>
        </w:rPr>
        <w:t>2016 is the 10th y</w:t>
      </w:r>
      <w:r>
        <w:rPr>
          <w:rFonts w:ascii="Times New Roman" w:hAnsi="Times New Roman"/>
          <w:sz w:val="24"/>
          <w:szCs w:val="24"/>
          <w:shd w:val="clear" w:color="auto" w:fill="FFFFFF"/>
        </w:rPr>
        <w:t>ear SETARA Institute conducts</w:t>
      </w:r>
      <w:r w:rsidRPr="008A70B4">
        <w:rPr>
          <w:rFonts w:ascii="Times New Roman" w:hAnsi="Times New Roman"/>
          <w:sz w:val="24"/>
          <w:szCs w:val="24"/>
          <w:shd w:val="clear" w:color="auto" w:fill="FFFFFF"/>
        </w:rPr>
        <w:t xml:space="preserve"> research and monitors the condition of freedom of religion / belief in Indonesia.</w:t>
      </w:r>
      <w:r>
        <w:rPr>
          <w:rFonts w:ascii="Times New Roman" w:hAnsi="Times New Roman"/>
          <w:sz w:val="24"/>
          <w:szCs w:val="24"/>
          <w:shd w:val="clear" w:color="auto" w:fill="FFFFFF"/>
        </w:rPr>
        <w:t xml:space="preserve"> From this year forward, SETARA Institute will pay special attention to religious minorities in addition to macro conditions of freedom of religion / belief, which are motivated at least by some of the following factors.</w:t>
      </w:r>
    </w:p>
    <w:p w:rsidR="00820D6D" w:rsidRPr="00295DC7" w:rsidRDefault="00820D6D" w:rsidP="00820D6D">
      <w:pPr>
        <w:pStyle w:val="ListParagraph"/>
        <w:spacing w:line="480" w:lineRule="auto"/>
        <w:ind w:firstLine="720"/>
        <w:contextualSpacing w:val="0"/>
        <w:jc w:val="both"/>
        <w:rPr>
          <w:rFonts w:ascii="Times New Roman" w:hAnsi="Times New Roman"/>
          <w:sz w:val="24"/>
          <w:szCs w:val="24"/>
          <w:shd w:val="clear" w:color="auto" w:fill="FFFFFF"/>
        </w:rPr>
      </w:pPr>
      <w:r>
        <w:rPr>
          <w:rFonts w:ascii="Times New Roman" w:hAnsi="Times New Roman"/>
          <w:sz w:val="24"/>
          <w:szCs w:val="24"/>
          <w:shd w:val="clear" w:color="auto" w:fill="FFFFFF"/>
        </w:rPr>
        <w:t>First, conceptually, democracy is a system of governance</w:t>
      </w:r>
      <w:r w:rsidRPr="00CB0E1E">
        <w:rPr>
          <w:rFonts w:ascii="Times New Roman" w:hAnsi="Times New Roman"/>
          <w:sz w:val="24"/>
          <w:szCs w:val="24"/>
          <w:shd w:val="clear" w:color="auto" w:fill="FFFFFF"/>
        </w:rPr>
        <w:t xml:space="preserve"> run by</w:t>
      </w:r>
      <w:r>
        <w:rPr>
          <w:rFonts w:ascii="Times New Roman" w:hAnsi="Times New Roman"/>
          <w:sz w:val="24"/>
          <w:szCs w:val="24"/>
          <w:shd w:val="clear" w:color="auto" w:fill="FFFFFF"/>
        </w:rPr>
        <w:t xml:space="preserve"> the power of majority rule </w:t>
      </w:r>
      <w:r w:rsidRPr="00CB0E1E">
        <w:rPr>
          <w:rFonts w:ascii="Times New Roman" w:hAnsi="Times New Roman"/>
          <w:sz w:val="24"/>
          <w:szCs w:val="24"/>
          <w:shd w:val="clear" w:color="auto" w:fill="FFFFFF"/>
        </w:rPr>
        <w:t>to ensure the protecti</w:t>
      </w:r>
      <w:r>
        <w:rPr>
          <w:rFonts w:ascii="Times New Roman" w:hAnsi="Times New Roman"/>
          <w:sz w:val="24"/>
          <w:szCs w:val="24"/>
          <w:shd w:val="clear" w:color="auto" w:fill="FFFFFF"/>
        </w:rPr>
        <w:t>on of the rights of the minorities. Human Rights</w:t>
      </w:r>
      <w:r w:rsidRPr="00CB0E1E">
        <w:rPr>
          <w:rFonts w:ascii="Times New Roman" w:hAnsi="Times New Roman"/>
          <w:sz w:val="24"/>
          <w:szCs w:val="24"/>
          <w:shd w:val="clear" w:color="auto" w:fill="FFFFFF"/>
        </w:rPr>
        <w:t xml:space="preserve">, including </w:t>
      </w:r>
      <w:r>
        <w:rPr>
          <w:rFonts w:ascii="Times New Roman" w:hAnsi="Times New Roman"/>
          <w:sz w:val="24"/>
          <w:szCs w:val="24"/>
          <w:shd w:val="clear" w:color="auto" w:fill="FFFFFF"/>
        </w:rPr>
        <w:t xml:space="preserve">the rights of the minorities, are </w:t>
      </w:r>
      <w:r w:rsidRPr="00CB0E1E">
        <w:rPr>
          <w:rFonts w:ascii="Times New Roman" w:hAnsi="Times New Roman"/>
          <w:sz w:val="24"/>
          <w:szCs w:val="24"/>
          <w:shd w:val="clear" w:color="auto" w:fill="FFFFFF"/>
        </w:rPr>
        <w:t>intrinsic part</w:t>
      </w:r>
      <w:r>
        <w:rPr>
          <w:rFonts w:ascii="Times New Roman" w:hAnsi="Times New Roman"/>
          <w:sz w:val="24"/>
          <w:szCs w:val="24"/>
          <w:shd w:val="clear" w:color="auto" w:fill="FFFFFF"/>
        </w:rPr>
        <w:t>s</w:t>
      </w:r>
      <w:r w:rsidRPr="00CB0E1E">
        <w:rPr>
          <w:rFonts w:ascii="Times New Roman" w:hAnsi="Times New Roman"/>
          <w:sz w:val="24"/>
          <w:szCs w:val="24"/>
          <w:shd w:val="clear" w:color="auto" w:fill="FFFFFF"/>
        </w:rPr>
        <w:t xml:space="preserve"> of </w:t>
      </w:r>
      <w:r w:rsidRPr="0067797D">
        <w:rPr>
          <w:rFonts w:ascii="Times New Roman" w:hAnsi="Times New Roman"/>
          <w:color w:val="000000" w:themeColor="text1"/>
          <w:sz w:val="24"/>
          <w:szCs w:val="24"/>
          <w:shd w:val="clear" w:color="auto" w:fill="FFFFFF"/>
        </w:rPr>
        <w:t>democracy.</w:t>
      </w:r>
      <w:r>
        <w:rPr>
          <w:rStyle w:val="FootnoteReference"/>
          <w:rFonts w:ascii="Times New Roman" w:hAnsi="Times New Roman"/>
          <w:color w:val="000000" w:themeColor="text1"/>
          <w:sz w:val="24"/>
          <w:szCs w:val="24"/>
          <w:shd w:val="clear" w:color="auto" w:fill="FFFFFF"/>
        </w:rPr>
        <w:footnoteReference w:id="2"/>
      </w:r>
      <w:r>
        <w:rPr>
          <w:rFonts w:ascii="Times New Roman" w:hAnsi="Times New Roman"/>
          <w:sz w:val="24"/>
          <w:szCs w:val="24"/>
          <w:shd w:val="clear" w:color="auto" w:fill="FFFFFF"/>
          <w:vertAlign w:val="superscript"/>
        </w:rPr>
        <w:t xml:space="preserve"> </w:t>
      </w:r>
      <w:r>
        <w:rPr>
          <w:rFonts w:ascii="Times New Roman" w:hAnsi="Times New Roman"/>
          <w:sz w:val="24"/>
          <w:szCs w:val="24"/>
          <w:shd w:val="clear" w:color="auto" w:fill="FFFFFF"/>
        </w:rPr>
        <w:t xml:space="preserve">Thus, </w:t>
      </w:r>
      <w:r w:rsidRPr="00617137">
        <w:rPr>
          <w:rFonts w:ascii="Times New Roman" w:hAnsi="Times New Roman"/>
          <w:sz w:val="24"/>
          <w:szCs w:val="24"/>
          <w:shd w:val="clear" w:color="auto" w:fill="FFFFFF"/>
        </w:rPr>
        <w:t>Indonesia</w:t>
      </w:r>
      <w:r>
        <w:rPr>
          <w:rFonts w:ascii="Times New Roman" w:hAnsi="Times New Roman"/>
          <w:sz w:val="24"/>
          <w:szCs w:val="24"/>
          <w:shd w:val="clear" w:color="auto" w:fill="FFFFFF"/>
        </w:rPr>
        <w:t xml:space="preserve"> as a democratic country should constitute the rights of the</w:t>
      </w:r>
      <w:r w:rsidRPr="00617137">
        <w:rPr>
          <w:rFonts w:ascii="Times New Roman" w:hAnsi="Times New Roman"/>
          <w:sz w:val="24"/>
          <w:szCs w:val="24"/>
          <w:shd w:val="clear" w:color="auto" w:fill="FFFFFF"/>
        </w:rPr>
        <w:t xml:space="preserve"> minorities as an integral part of the political</w:t>
      </w:r>
      <w:r>
        <w:rPr>
          <w:rFonts w:ascii="Times New Roman" w:hAnsi="Times New Roman"/>
          <w:sz w:val="24"/>
          <w:szCs w:val="24"/>
          <w:shd w:val="clear" w:color="auto" w:fill="FFFFFF"/>
        </w:rPr>
        <w:t>, legal, and social system.</w:t>
      </w:r>
    </w:p>
    <w:p w:rsidR="00820D6D" w:rsidRDefault="00820D6D" w:rsidP="00820D6D">
      <w:pPr>
        <w:pStyle w:val="ListParagraph"/>
        <w:spacing w:line="480" w:lineRule="auto"/>
        <w:ind w:firstLine="720"/>
        <w:contextualSpacing w:val="0"/>
        <w:jc w:val="both"/>
        <w:rPr>
          <w:rFonts w:ascii="Times New Roman" w:hAnsi="Times New Roman"/>
          <w:sz w:val="24"/>
          <w:szCs w:val="24"/>
        </w:rPr>
      </w:pPr>
      <w:r>
        <w:rPr>
          <w:rFonts w:ascii="Times New Roman" w:hAnsi="Times New Roman"/>
          <w:sz w:val="24"/>
          <w:szCs w:val="24"/>
          <w:shd w:val="clear" w:color="auto" w:fill="FFFFFF"/>
        </w:rPr>
        <w:t xml:space="preserve">Second, the </w:t>
      </w:r>
      <w:r>
        <w:rPr>
          <w:rFonts w:ascii="Times New Roman" w:hAnsi="Times New Roman"/>
          <w:sz w:val="24"/>
          <w:szCs w:val="24"/>
        </w:rPr>
        <w:t>philosophical ideal of Indonesia as an independent country</w:t>
      </w:r>
      <w:r w:rsidRPr="00617137">
        <w:rPr>
          <w:rFonts w:ascii="Times New Roman" w:hAnsi="Times New Roman"/>
          <w:sz w:val="24"/>
          <w:szCs w:val="24"/>
        </w:rPr>
        <w:t xml:space="preserve"> is all for one (Indonesia)</w:t>
      </w:r>
      <w:r>
        <w:rPr>
          <w:rFonts w:ascii="Times New Roman" w:hAnsi="Times New Roman"/>
          <w:sz w:val="24"/>
          <w:szCs w:val="24"/>
        </w:rPr>
        <w:t xml:space="preserve"> and one for all. </w:t>
      </w:r>
      <w:r w:rsidRPr="008E7C66">
        <w:rPr>
          <w:rFonts w:ascii="Times New Roman" w:hAnsi="Times New Roman"/>
          <w:color w:val="252525"/>
          <w:sz w:val="24"/>
          <w:szCs w:val="24"/>
          <w:shd w:val="clear" w:color="auto" w:fill="FFFFFF"/>
        </w:rPr>
        <w:t xml:space="preserve"> </w:t>
      </w:r>
      <w:r>
        <w:rPr>
          <w:rFonts w:ascii="Times New Roman" w:hAnsi="Times New Roman"/>
          <w:color w:val="252525"/>
          <w:sz w:val="24"/>
          <w:szCs w:val="24"/>
          <w:shd w:val="clear" w:color="auto" w:fill="FFFFFF"/>
        </w:rPr>
        <w:t>The</w:t>
      </w:r>
      <w:r w:rsidRPr="00E46617">
        <w:rPr>
          <w:rFonts w:ascii="Times New Roman" w:hAnsi="Times New Roman"/>
          <w:sz w:val="24"/>
          <w:szCs w:val="24"/>
        </w:rPr>
        <w:t xml:space="preserve"> five nationalist principles</w:t>
      </w:r>
      <w:r>
        <w:rPr>
          <w:rFonts w:ascii="Times New Roman" w:hAnsi="Times New Roman"/>
          <w:sz w:val="24"/>
          <w:szCs w:val="24"/>
        </w:rPr>
        <w:t xml:space="preserve"> </w:t>
      </w:r>
      <w:r>
        <w:rPr>
          <w:rFonts w:ascii="Times New Roman" w:hAnsi="Times New Roman"/>
          <w:i/>
          <w:color w:val="000000" w:themeColor="text1"/>
          <w:sz w:val="24"/>
          <w:szCs w:val="24"/>
        </w:rPr>
        <w:t>(</w:t>
      </w:r>
      <w:proofErr w:type="spellStart"/>
      <w:r w:rsidRPr="000A7277">
        <w:rPr>
          <w:rFonts w:ascii="Times New Roman" w:hAnsi="Times New Roman"/>
          <w:i/>
          <w:sz w:val="24"/>
          <w:szCs w:val="24"/>
        </w:rPr>
        <w:t>Pancasila</w:t>
      </w:r>
      <w:proofErr w:type="spellEnd"/>
      <w:r>
        <w:rPr>
          <w:rFonts w:ascii="Times New Roman" w:hAnsi="Times New Roman"/>
          <w:i/>
          <w:sz w:val="24"/>
          <w:szCs w:val="24"/>
        </w:rPr>
        <w:t>)</w:t>
      </w:r>
      <w:r w:rsidRPr="000A7277">
        <w:rPr>
          <w:rFonts w:ascii="Times New Roman" w:hAnsi="Times New Roman"/>
          <w:i/>
          <w:sz w:val="24"/>
          <w:szCs w:val="24"/>
        </w:rPr>
        <w:t xml:space="preserve"> </w:t>
      </w:r>
      <w:r>
        <w:rPr>
          <w:rFonts w:ascii="Times New Roman" w:hAnsi="Times New Roman"/>
          <w:sz w:val="24"/>
          <w:szCs w:val="24"/>
        </w:rPr>
        <w:t>and the national</w:t>
      </w:r>
      <w:r w:rsidRPr="00617137">
        <w:rPr>
          <w:rFonts w:ascii="Times New Roman" w:hAnsi="Times New Roman"/>
          <w:sz w:val="24"/>
          <w:szCs w:val="24"/>
        </w:rPr>
        <w:t xml:space="preserve"> motto</w:t>
      </w:r>
      <w:r>
        <w:rPr>
          <w:rFonts w:ascii="Times New Roman" w:hAnsi="Times New Roman"/>
          <w:sz w:val="24"/>
          <w:szCs w:val="24"/>
        </w:rPr>
        <w:t xml:space="preserve"> of Indonesia,</w:t>
      </w:r>
      <w:r w:rsidRPr="00617137">
        <w:rPr>
          <w:rFonts w:ascii="Times New Roman" w:hAnsi="Times New Roman"/>
          <w:sz w:val="24"/>
          <w:szCs w:val="24"/>
        </w:rPr>
        <w:t xml:space="preserve"> </w:t>
      </w:r>
      <w:r w:rsidRPr="00444B0F">
        <w:rPr>
          <w:rFonts w:ascii="Times New Roman" w:hAnsi="Times New Roman"/>
          <w:sz w:val="24"/>
          <w:szCs w:val="24"/>
        </w:rPr>
        <w:t>Unity in Diversity</w:t>
      </w:r>
      <w:r>
        <w:rPr>
          <w:rFonts w:ascii="Times New Roman" w:hAnsi="Times New Roman"/>
          <w:i/>
          <w:sz w:val="24"/>
          <w:szCs w:val="24"/>
        </w:rPr>
        <w:t xml:space="preserve"> </w:t>
      </w:r>
      <w:r w:rsidRPr="00444B0F">
        <w:rPr>
          <w:rFonts w:ascii="Times New Roman" w:hAnsi="Times New Roman"/>
          <w:i/>
          <w:sz w:val="24"/>
          <w:szCs w:val="24"/>
        </w:rPr>
        <w:t>(</w:t>
      </w:r>
      <w:proofErr w:type="spellStart"/>
      <w:r w:rsidRPr="00444B0F">
        <w:rPr>
          <w:rFonts w:ascii="Minion Pro" w:hAnsi="Minion Pro"/>
          <w:i/>
        </w:rPr>
        <w:t>Bhinneka</w:t>
      </w:r>
      <w:proofErr w:type="spellEnd"/>
      <w:r w:rsidRPr="00444B0F">
        <w:rPr>
          <w:rFonts w:ascii="Minion Pro" w:hAnsi="Minion Pro"/>
          <w:i/>
        </w:rPr>
        <w:t xml:space="preserve"> Tunggal </w:t>
      </w:r>
      <w:proofErr w:type="spellStart"/>
      <w:r w:rsidRPr="00444B0F">
        <w:rPr>
          <w:rFonts w:ascii="Minion Pro" w:hAnsi="Minion Pro"/>
          <w:i/>
        </w:rPr>
        <w:t>Ika</w:t>
      </w:r>
      <w:proofErr w:type="spellEnd"/>
      <w:r w:rsidRPr="00444B0F">
        <w:rPr>
          <w:rFonts w:ascii="Minion Pro" w:hAnsi="Minion Pro"/>
          <w:i/>
        </w:rPr>
        <w:t>)</w:t>
      </w:r>
      <w:r>
        <w:rPr>
          <w:rFonts w:ascii="Times New Roman" w:hAnsi="Times New Roman"/>
          <w:i/>
          <w:sz w:val="24"/>
          <w:szCs w:val="24"/>
        </w:rPr>
        <w:t>,</w:t>
      </w:r>
      <w:r>
        <w:rPr>
          <w:rFonts w:ascii="Times New Roman" w:hAnsi="Times New Roman"/>
          <w:sz w:val="24"/>
          <w:szCs w:val="24"/>
        </w:rPr>
        <w:t xml:space="preserve"> boldly depict State politics that are </w:t>
      </w:r>
      <w:r w:rsidRPr="00617137">
        <w:rPr>
          <w:rFonts w:ascii="Times New Roman" w:hAnsi="Times New Roman"/>
          <w:sz w:val="24"/>
          <w:szCs w:val="24"/>
        </w:rPr>
        <w:t>open to all</w:t>
      </w:r>
      <w:r>
        <w:rPr>
          <w:rFonts w:ascii="Times New Roman" w:hAnsi="Times New Roman"/>
          <w:sz w:val="24"/>
          <w:szCs w:val="24"/>
        </w:rPr>
        <w:t xml:space="preserve"> </w:t>
      </w:r>
      <w:r w:rsidRPr="00617137">
        <w:rPr>
          <w:rFonts w:ascii="Times New Roman" w:hAnsi="Times New Roman"/>
          <w:sz w:val="24"/>
          <w:szCs w:val="24"/>
        </w:rPr>
        <w:t>elements for</w:t>
      </w:r>
      <w:r>
        <w:rPr>
          <w:rFonts w:ascii="Times New Roman" w:hAnsi="Times New Roman"/>
          <w:sz w:val="24"/>
          <w:szCs w:val="24"/>
        </w:rPr>
        <w:t>ming the nation-State, in various sizes and quantities. The articles of the S</w:t>
      </w:r>
      <w:r w:rsidRPr="00FA350F">
        <w:rPr>
          <w:rFonts w:ascii="Times New Roman" w:hAnsi="Times New Roman"/>
          <w:sz w:val="24"/>
          <w:szCs w:val="24"/>
        </w:rPr>
        <w:t xml:space="preserve">tate constitution, </w:t>
      </w:r>
      <w:r>
        <w:rPr>
          <w:rFonts w:ascii="Times New Roman" w:hAnsi="Times New Roman"/>
          <w:sz w:val="24"/>
          <w:szCs w:val="24"/>
        </w:rPr>
        <w:t>the 1945</w:t>
      </w:r>
      <w:r w:rsidRPr="00FA350F">
        <w:rPr>
          <w:rFonts w:ascii="Times New Roman" w:hAnsi="Times New Roman"/>
          <w:sz w:val="24"/>
          <w:szCs w:val="24"/>
        </w:rPr>
        <w:t xml:space="preserve"> Constitutio</w:t>
      </w:r>
      <w:r>
        <w:rPr>
          <w:rFonts w:ascii="Times New Roman" w:hAnsi="Times New Roman"/>
          <w:sz w:val="24"/>
          <w:szCs w:val="24"/>
        </w:rPr>
        <w:t>n, either in their forms</w:t>
      </w:r>
      <w:r w:rsidRPr="00FA350F">
        <w:rPr>
          <w:rFonts w:ascii="Times New Roman" w:hAnsi="Times New Roman"/>
          <w:sz w:val="24"/>
          <w:szCs w:val="24"/>
        </w:rPr>
        <w:t xml:space="preserve"> as </w:t>
      </w:r>
      <w:proofErr w:type="spellStart"/>
      <w:r w:rsidRPr="00FA350F">
        <w:rPr>
          <w:rFonts w:ascii="Times New Roman" w:hAnsi="Times New Roman"/>
          <w:i/>
          <w:sz w:val="24"/>
          <w:szCs w:val="24"/>
        </w:rPr>
        <w:t>rechtsidee</w:t>
      </w:r>
      <w:proofErr w:type="spellEnd"/>
      <w:r>
        <w:rPr>
          <w:rFonts w:ascii="Times New Roman" w:hAnsi="Times New Roman"/>
          <w:i/>
          <w:sz w:val="24"/>
          <w:szCs w:val="24"/>
        </w:rPr>
        <w:t xml:space="preserve"> </w:t>
      </w:r>
      <w:r w:rsidRPr="002B2B64">
        <w:rPr>
          <w:rFonts w:ascii="Times New Roman" w:hAnsi="Times New Roman"/>
          <w:sz w:val="24"/>
          <w:szCs w:val="24"/>
        </w:rPr>
        <w:t>or as</w:t>
      </w:r>
      <w:r w:rsidRPr="00FA350F">
        <w:rPr>
          <w:rFonts w:ascii="Times New Roman" w:hAnsi="Times New Roman"/>
          <w:i/>
          <w:sz w:val="24"/>
          <w:szCs w:val="24"/>
        </w:rPr>
        <w:t xml:space="preserve"> </w:t>
      </w:r>
      <w:proofErr w:type="spellStart"/>
      <w:r w:rsidRPr="00FA350F">
        <w:rPr>
          <w:rFonts w:ascii="Times New Roman" w:hAnsi="Times New Roman"/>
          <w:i/>
          <w:sz w:val="24"/>
          <w:szCs w:val="24"/>
        </w:rPr>
        <w:t>staat</w:t>
      </w:r>
      <w:proofErr w:type="spellEnd"/>
      <w:r w:rsidRPr="00FA350F">
        <w:rPr>
          <w:rFonts w:ascii="Times New Roman" w:hAnsi="Times New Roman"/>
          <w:i/>
          <w:sz w:val="24"/>
          <w:szCs w:val="24"/>
        </w:rPr>
        <w:t xml:space="preserve"> </w:t>
      </w:r>
      <w:proofErr w:type="spellStart"/>
      <w:r w:rsidRPr="00FA350F">
        <w:rPr>
          <w:rFonts w:ascii="Times New Roman" w:hAnsi="Times New Roman"/>
          <w:i/>
          <w:sz w:val="24"/>
          <w:szCs w:val="24"/>
        </w:rPr>
        <w:t>fundamentalnorm</w:t>
      </w:r>
      <w:proofErr w:type="spellEnd"/>
      <w:r>
        <w:rPr>
          <w:rFonts w:ascii="Times New Roman" w:hAnsi="Times New Roman"/>
          <w:sz w:val="24"/>
          <w:szCs w:val="24"/>
        </w:rPr>
        <w:t xml:space="preserve"> affirm</w:t>
      </w:r>
      <w:r w:rsidRPr="00FA350F">
        <w:rPr>
          <w:rFonts w:ascii="Times New Roman" w:hAnsi="Times New Roman"/>
          <w:sz w:val="24"/>
          <w:szCs w:val="24"/>
        </w:rPr>
        <w:t xml:space="preserve"> the basic framework o</w:t>
      </w:r>
      <w:r>
        <w:rPr>
          <w:rFonts w:ascii="Times New Roman" w:hAnsi="Times New Roman"/>
          <w:sz w:val="24"/>
          <w:szCs w:val="24"/>
        </w:rPr>
        <w:t xml:space="preserve">f "one </w:t>
      </w:r>
      <w:r>
        <w:rPr>
          <w:rFonts w:ascii="Times New Roman" w:hAnsi="Times New Roman"/>
          <w:sz w:val="24"/>
          <w:szCs w:val="24"/>
        </w:rPr>
        <w:lastRenderedPageBreak/>
        <w:t>State for all",</w:t>
      </w:r>
      <w:r w:rsidRPr="00FA350F">
        <w:rPr>
          <w:rFonts w:ascii="Times New Roman" w:hAnsi="Times New Roman"/>
          <w:sz w:val="24"/>
          <w:szCs w:val="24"/>
        </w:rPr>
        <w:t xml:space="preserve"> idealized</w:t>
      </w:r>
      <w:r>
        <w:rPr>
          <w:rFonts w:ascii="Times New Roman" w:hAnsi="Times New Roman"/>
          <w:sz w:val="24"/>
          <w:szCs w:val="24"/>
        </w:rPr>
        <w:t xml:space="preserve"> by the founders of the nation-S</w:t>
      </w:r>
      <w:r w:rsidRPr="00FA350F">
        <w:rPr>
          <w:rFonts w:ascii="Times New Roman" w:hAnsi="Times New Roman"/>
          <w:sz w:val="24"/>
          <w:szCs w:val="24"/>
        </w:rPr>
        <w:t>tate</w:t>
      </w:r>
      <w:r>
        <w:rPr>
          <w:rFonts w:ascii="Times New Roman" w:hAnsi="Times New Roman"/>
          <w:sz w:val="24"/>
          <w:szCs w:val="24"/>
        </w:rPr>
        <w:t xml:space="preserve"> </w:t>
      </w:r>
      <w:r w:rsidRPr="00FA350F">
        <w:rPr>
          <w:rFonts w:ascii="Times New Roman" w:hAnsi="Times New Roman"/>
          <w:sz w:val="24"/>
          <w:szCs w:val="24"/>
        </w:rPr>
        <w:t xml:space="preserve">and intrinsically outlined in the </w:t>
      </w:r>
      <w:r>
        <w:rPr>
          <w:rFonts w:ascii="Times New Roman" w:hAnsi="Times New Roman"/>
          <w:color w:val="252525"/>
          <w:sz w:val="24"/>
          <w:szCs w:val="24"/>
          <w:shd w:val="clear" w:color="auto" w:fill="FFFFFF"/>
        </w:rPr>
        <w:t>State</w:t>
      </w:r>
      <w:r w:rsidRPr="008E7C66">
        <w:rPr>
          <w:rFonts w:ascii="Times New Roman" w:hAnsi="Times New Roman"/>
          <w:color w:val="252525"/>
          <w:sz w:val="24"/>
          <w:szCs w:val="24"/>
          <w:shd w:val="clear" w:color="auto" w:fill="FFFFFF"/>
        </w:rPr>
        <w:t xml:space="preserve"> philosophical foundation </w:t>
      </w:r>
      <w:r>
        <w:rPr>
          <w:rFonts w:ascii="Times New Roman" w:hAnsi="Times New Roman"/>
          <w:sz w:val="24"/>
          <w:szCs w:val="24"/>
        </w:rPr>
        <w:t>and motto. Therefore</w:t>
      </w:r>
      <w:r w:rsidRPr="00FA350F">
        <w:rPr>
          <w:rFonts w:ascii="Times New Roman" w:hAnsi="Times New Roman"/>
          <w:sz w:val="24"/>
          <w:szCs w:val="24"/>
        </w:rPr>
        <w:t>, the politico-legal regulation in the level of</w:t>
      </w:r>
      <w:r>
        <w:rPr>
          <w:rFonts w:ascii="Times New Roman" w:hAnsi="Times New Roman"/>
          <w:sz w:val="24"/>
          <w:szCs w:val="24"/>
        </w:rPr>
        <w:t xml:space="preserve"> governance </w:t>
      </w:r>
      <w:r w:rsidRPr="00FA350F">
        <w:rPr>
          <w:rFonts w:ascii="Times New Roman" w:hAnsi="Times New Roman"/>
          <w:sz w:val="24"/>
          <w:szCs w:val="24"/>
        </w:rPr>
        <w:t>mus</w:t>
      </w:r>
      <w:r>
        <w:rPr>
          <w:rFonts w:ascii="Times New Roman" w:hAnsi="Times New Roman"/>
          <w:sz w:val="24"/>
          <w:szCs w:val="24"/>
        </w:rPr>
        <w:t xml:space="preserve">t be built on the </w:t>
      </w:r>
      <w:r w:rsidRPr="00FA350F">
        <w:rPr>
          <w:rFonts w:ascii="Times New Roman" w:hAnsi="Times New Roman"/>
          <w:sz w:val="24"/>
          <w:szCs w:val="24"/>
        </w:rPr>
        <w:t>philosophical</w:t>
      </w:r>
      <w:r>
        <w:rPr>
          <w:rFonts w:ascii="Times New Roman" w:hAnsi="Times New Roman"/>
          <w:sz w:val="24"/>
          <w:szCs w:val="24"/>
        </w:rPr>
        <w:t xml:space="preserve"> and </w:t>
      </w:r>
      <w:r w:rsidRPr="00FA350F">
        <w:rPr>
          <w:rFonts w:ascii="Times New Roman" w:hAnsi="Times New Roman"/>
          <w:sz w:val="24"/>
          <w:szCs w:val="24"/>
        </w:rPr>
        <w:t xml:space="preserve">constitutional </w:t>
      </w:r>
      <w:r>
        <w:rPr>
          <w:rFonts w:ascii="Times New Roman" w:hAnsi="Times New Roman"/>
          <w:sz w:val="24"/>
          <w:szCs w:val="24"/>
        </w:rPr>
        <w:t>foundations.</w:t>
      </w:r>
    </w:p>
    <w:p w:rsidR="00820D6D" w:rsidRDefault="00820D6D" w:rsidP="00820D6D">
      <w:pPr>
        <w:pStyle w:val="ListParagraph"/>
        <w:spacing w:line="480" w:lineRule="auto"/>
        <w:ind w:firstLine="720"/>
        <w:contextualSpacing w:val="0"/>
        <w:jc w:val="both"/>
        <w:rPr>
          <w:rFonts w:ascii="Times New Roman" w:hAnsi="Times New Roman"/>
          <w:sz w:val="24"/>
          <w:szCs w:val="24"/>
          <w:shd w:val="clear" w:color="auto" w:fill="FFFFFF"/>
        </w:rPr>
      </w:pPr>
      <w:r>
        <w:rPr>
          <w:rFonts w:ascii="Times New Roman" w:hAnsi="Times New Roman"/>
          <w:sz w:val="24"/>
          <w:szCs w:val="24"/>
        </w:rPr>
        <w:t xml:space="preserve">Third, in the level of its legal derivative, </w:t>
      </w:r>
      <w:r w:rsidRPr="005D0261">
        <w:rPr>
          <w:rFonts w:ascii="Times New Roman" w:hAnsi="Times New Roman"/>
          <w:sz w:val="24"/>
          <w:szCs w:val="24"/>
        </w:rPr>
        <w:t xml:space="preserve">Article 27 of the International Covenant on Civil and </w:t>
      </w:r>
      <w:r>
        <w:rPr>
          <w:rFonts w:ascii="Times New Roman" w:hAnsi="Times New Roman"/>
          <w:sz w:val="24"/>
          <w:szCs w:val="24"/>
        </w:rPr>
        <w:t xml:space="preserve">Political Rights (ICCPR), which has been ratified to Law No. 12 of 2005, </w:t>
      </w:r>
      <w:r w:rsidRPr="005D0261">
        <w:rPr>
          <w:rFonts w:ascii="Times New Roman" w:hAnsi="Times New Roman"/>
          <w:sz w:val="24"/>
          <w:szCs w:val="24"/>
        </w:rPr>
        <w:t xml:space="preserve">specifically guarantees </w:t>
      </w:r>
      <w:r>
        <w:rPr>
          <w:rFonts w:ascii="Times New Roman" w:hAnsi="Times New Roman"/>
          <w:sz w:val="24"/>
          <w:szCs w:val="24"/>
        </w:rPr>
        <w:t xml:space="preserve">the </w:t>
      </w:r>
      <w:r w:rsidRPr="005D0261">
        <w:rPr>
          <w:rFonts w:ascii="Times New Roman" w:hAnsi="Times New Roman"/>
          <w:sz w:val="24"/>
          <w:szCs w:val="24"/>
        </w:rPr>
        <w:t>minority rights</w:t>
      </w:r>
      <w:r>
        <w:rPr>
          <w:rFonts w:ascii="Times New Roman" w:hAnsi="Times New Roman"/>
          <w:sz w:val="24"/>
          <w:szCs w:val="24"/>
        </w:rPr>
        <w:t xml:space="preserve">. </w:t>
      </w:r>
      <w:r>
        <w:rPr>
          <w:rFonts w:ascii="Times New Roman" w:hAnsi="Times New Roman"/>
          <w:sz w:val="24"/>
          <w:szCs w:val="24"/>
          <w:shd w:val="clear" w:color="auto" w:fill="FFFFFF"/>
        </w:rPr>
        <w:t>Hence,</w:t>
      </w:r>
      <w:r w:rsidRPr="0005356C">
        <w:rPr>
          <w:rFonts w:ascii="Times New Roman" w:hAnsi="Times New Roman"/>
          <w:sz w:val="24"/>
          <w:szCs w:val="24"/>
          <w:shd w:val="clear" w:color="auto" w:fill="FFFFFF"/>
        </w:rPr>
        <w:t xml:space="preserve"> the enforcement agenda should be the </w:t>
      </w:r>
      <w:r>
        <w:rPr>
          <w:rFonts w:ascii="Times New Roman" w:hAnsi="Times New Roman"/>
          <w:sz w:val="24"/>
          <w:szCs w:val="24"/>
          <w:shd w:val="clear" w:color="auto" w:fill="FFFFFF"/>
        </w:rPr>
        <w:t xml:space="preserve">concern of all parties that the </w:t>
      </w:r>
      <w:r w:rsidRPr="0005356C">
        <w:rPr>
          <w:rFonts w:ascii="Times New Roman" w:hAnsi="Times New Roman"/>
          <w:sz w:val="24"/>
          <w:szCs w:val="24"/>
          <w:shd w:val="clear" w:color="auto" w:fill="FFFFFF"/>
        </w:rPr>
        <w:t>law is not solely be</w:t>
      </w:r>
      <w:r>
        <w:rPr>
          <w:rFonts w:ascii="Times New Roman" w:hAnsi="Times New Roman"/>
          <w:sz w:val="24"/>
          <w:szCs w:val="24"/>
          <w:shd w:val="clear" w:color="auto" w:fill="FFFFFF"/>
        </w:rPr>
        <w:t xml:space="preserve"> the protector of the majorities</w:t>
      </w:r>
      <w:r w:rsidRPr="0005356C">
        <w:rPr>
          <w:rFonts w:ascii="Times New Roman" w:hAnsi="Times New Roman"/>
          <w:sz w:val="24"/>
          <w:szCs w:val="24"/>
          <w:shd w:val="clear" w:color="auto" w:fill="FFFFFF"/>
        </w:rPr>
        <w:t xml:space="preserve"> but also </w:t>
      </w:r>
      <w:r>
        <w:rPr>
          <w:rFonts w:ascii="Times New Roman" w:hAnsi="Times New Roman"/>
          <w:sz w:val="24"/>
          <w:szCs w:val="24"/>
          <w:shd w:val="clear" w:color="auto" w:fill="FFFFFF"/>
        </w:rPr>
        <w:t>be the protector</w:t>
      </w:r>
      <w:r w:rsidRPr="0005356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of</w:t>
      </w:r>
      <w:r w:rsidRPr="0005356C">
        <w:rPr>
          <w:rFonts w:ascii="Times New Roman" w:hAnsi="Times New Roman"/>
          <w:sz w:val="24"/>
          <w:szCs w:val="24"/>
          <w:shd w:val="clear" w:color="auto" w:fill="FFFFFF"/>
        </w:rPr>
        <w:t xml:space="preserve"> those who</w:t>
      </w:r>
      <w:r>
        <w:rPr>
          <w:rFonts w:ascii="Times New Roman" w:hAnsi="Times New Roman"/>
          <w:sz w:val="24"/>
          <w:szCs w:val="24"/>
          <w:shd w:val="clear" w:color="auto" w:fill="FFFFFF"/>
        </w:rPr>
        <w:t xml:space="preserve"> are</w:t>
      </w:r>
      <w:r w:rsidRPr="0005356C">
        <w:rPr>
          <w:rFonts w:ascii="Times New Roman" w:hAnsi="Times New Roman"/>
          <w:sz w:val="24"/>
          <w:szCs w:val="24"/>
          <w:shd w:val="clear" w:color="auto" w:fill="FFFFFF"/>
        </w:rPr>
        <w:t xml:space="preserve"> anthropologically</w:t>
      </w:r>
      <w:r>
        <w:rPr>
          <w:rFonts w:ascii="Times New Roman" w:hAnsi="Times New Roman"/>
          <w:sz w:val="24"/>
          <w:szCs w:val="24"/>
          <w:shd w:val="clear" w:color="auto" w:fill="FFFFFF"/>
        </w:rPr>
        <w:t xml:space="preserve"> </w:t>
      </w:r>
      <w:r w:rsidRPr="0005356C">
        <w:rPr>
          <w:rFonts w:ascii="Times New Roman" w:hAnsi="Times New Roman"/>
          <w:sz w:val="24"/>
          <w:szCs w:val="24"/>
          <w:shd w:val="clear" w:color="auto" w:fill="FFFFFF"/>
        </w:rPr>
        <w:t xml:space="preserve">considered </w:t>
      </w:r>
      <w:r>
        <w:rPr>
          <w:rFonts w:ascii="Times New Roman" w:hAnsi="Times New Roman"/>
          <w:sz w:val="24"/>
          <w:szCs w:val="24"/>
          <w:shd w:val="clear" w:color="auto" w:fill="FFFFFF"/>
        </w:rPr>
        <w:t>as minorities.</w:t>
      </w:r>
    </w:p>
    <w:p w:rsidR="00820D6D" w:rsidRDefault="00820D6D" w:rsidP="00820D6D">
      <w:pPr>
        <w:pStyle w:val="ListParagraph"/>
        <w:spacing w:line="480" w:lineRule="auto"/>
        <w:ind w:firstLine="720"/>
        <w:contextualSpacing w:val="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Fourth, according to </w:t>
      </w:r>
      <w:r w:rsidRPr="0005356C">
        <w:rPr>
          <w:rFonts w:ascii="Times New Roman" w:hAnsi="Times New Roman"/>
          <w:sz w:val="24"/>
          <w:szCs w:val="24"/>
          <w:shd w:val="clear" w:color="auto" w:fill="FFFFFF"/>
        </w:rPr>
        <w:t>SETARA Institute</w:t>
      </w:r>
      <w:r>
        <w:rPr>
          <w:rFonts w:ascii="Times New Roman" w:hAnsi="Times New Roman"/>
          <w:sz w:val="24"/>
          <w:szCs w:val="24"/>
          <w:shd w:val="clear" w:color="auto" w:fill="FFFFFF"/>
        </w:rPr>
        <w:t xml:space="preserve">’s </w:t>
      </w:r>
      <w:r w:rsidRPr="0005356C">
        <w:rPr>
          <w:rFonts w:ascii="Times New Roman" w:hAnsi="Times New Roman"/>
          <w:sz w:val="24"/>
          <w:szCs w:val="24"/>
          <w:shd w:val="clear" w:color="auto" w:fill="FFFFFF"/>
        </w:rPr>
        <w:t xml:space="preserve">research and </w:t>
      </w:r>
      <w:r>
        <w:rPr>
          <w:rFonts w:ascii="Times New Roman" w:hAnsi="Times New Roman"/>
          <w:sz w:val="24"/>
          <w:szCs w:val="24"/>
          <w:shd w:val="clear" w:color="auto" w:fill="FFFFFF"/>
        </w:rPr>
        <w:t xml:space="preserve">observation data or report, </w:t>
      </w:r>
      <w:r w:rsidRPr="00154601">
        <w:rPr>
          <w:rFonts w:ascii="Times New Roman" w:hAnsi="Times New Roman"/>
          <w:color w:val="000000" w:themeColor="text1"/>
          <w:sz w:val="24"/>
          <w:szCs w:val="24"/>
          <w:shd w:val="clear" w:color="auto" w:fill="FFFFFF"/>
        </w:rPr>
        <w:t xml:space="preserve">which </w:t>
      </w:r>
      <w:r>
        <w:rPr>
          <w:rFonts w:ascii="Times New Roman" w:hAnsi="Times New Roman"/>
          <w:color w:val="000000" w:themeColor="text1"/>
          <w:sz w:val="24"/>
          <w:szCs w:val="24"/>
          <w:shd w:val="clear" w:color="auto" w:fill="FFFFFF"/>
        </w:rPr>
        <w:t>is currently</w:t>
      </w:r>
      <w:r w:rsidRPr="00154601">
        <w:rPr>
          <w:rFonts w:ascii="Times New Roman" w:hAnsi="Times New Roman"/>
          <w:color w:val="000000" w:themeColor="text1"/>
          <w:sz w:val="24"/>
          <w:szCs w:val="24"/>
          <w:shd w:val="clear" w:color="auto" w:fill="FFFFFF"/>
        </w:rPr>
        <w:t xml:space="preserve"> in the hand</w:t>
      </w:r>
      <w:r>
        <w:rPr>
          <w:rFonts w:ascii="Times New Roman" w:hAnsi="Times New Roman"/>
          <w:color w:val="000000" w:themeColor="text1"/>
          <w:sz w:val="24"/>
          <w:szCs w:val="24"/>
          <w:shd w:val="clear" w:color="auto" w:fill="FFFFFF"/>
        </w:rPr>
        <w:t>s of the</w:t>
      </w:r>
      <w:r w:rsidRPr="00154601">
        <w:rPr>
          <w:rFonts w:ascii="Times New Roman" w:hAnsi="Times New Roman"/>
          <w:color w:val="000000" w:themeColor="text1"/>
          <w:sz w:val="24"/>
          <w:szCs w:val="24"/>
          <w:shd w:val="clear" w:color="auto" w:fill="FFFFFF"/>
        </w:rPr>
        <w:t xml:space="preserve"> reader,</w:t>
      </w:r>
      <w:r>
        <w:rPr>
          <w:rFonts w:ascii="Times New Roman" w:hAnsi="Times New Roman"/>
          <w:sz w:val="24"/>
          <w:szCs w:val="24"/>
          <w:shd w:val="clear" w:color="auto" w:fill="FFFFFF"/>
        </w:rPr>
        <w:t xml:space="preserve"> </w:t>
      </w:r>
      <w:r w:rsidRPr="0005356C">
        <w:rPr>
          <w:rFonts w:ascii="Times New Roman" w:hAnsi="Times New Roman"/>
          <w:sz w:val="24"/>
          <w:szCs w:val="24"/>
          <w:shd w:val="clear" w:color="auto" w:fill="FFFFFF"/>
        </w:rPr>
        <w:t>statistical</w:t>
      </w:r>
      <w:r>
        <w:rPr>
          <w:rFonts w:ascii="Times New Roman" w:hAnsi="Times New Roman"/>
          <w:sz w:val="24"/>
          <w:szCs w:val="24"/>
          <w:shd w:val="clear" w:color="auto" w:fill="FFFFFF"/>
        </w:rPr>
        <w:t>ly</w:t>
      </w:r>
      <w:r w:rsidRPr="0005356C">
        <w:rPr>
          <w:rFonts w:ascii="Times New Roman" w:hAnsi="Times New Roman"/>
          <w:sz w:val="24"/>
          <w:szCs w:val="24"/>
          <w:shd w:val="clear" w:color="auto" w:fill="FFFFFF"/>
        </w:rPr>
        <w:t xml:space="preserve"> from</w:t>
      </w:r>
      <w:r w:rsidRPr="0001242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2007 to 2016</w:t>
      </w:r>
      <w:r w:rsidRPr="0005356C">
        <w:rPr>
          <w:rFonts w:ascii="Times New Roman" w:hAnsi="Times New Roman"/>
          <w:sz w:val="24"/>
          <w:szCs w:val="24"/>
          <w:shd w:val="clear" w:color="auto" w:fill="FFFFFF"/>
        </w:rPr>
        <w:t xml:space="preserve"> minorities constitute the</w:t>
      </w:r>
      <w:r>
        <w:rPr>
          <w:rFonts w:ascii="Times New Roman" w:hAnsi="Times New Roman"/>
          <w:sz w:val="24"/>
          <w:szCs w:val="24"/>
          <w:shd w:val="clear" w:color="auto" w:fill="FFFFFF"/>
        </w:rPr>
        <w:t xml:space="preserve"> primary</w:t>
      </w:r>
      <w:r w:rsidRPr="0005356C">
        <w:rPr>
          <w:rFonts w:ascii="Times New Roman" w:hAnsi="Times New Roman"/>
          <w:sz w:val="24"/>
          <w:szCs w:val="24"/>
          <w:shd w:val="clear" w:color="auto" w:fill="FFFFFF"/>
        </w:rPr>
        <w:t xml:space="preserve"> victim</w:t>
      </w:r>
      <w:r>
        <w:rPr>
          <w:rFonts w:ascii="Times New Roman" w:hAnsi="Times New Roman"/>
          <w:sz w:val="24"/>
          <w:szCs w:val="24"/>
          <w:shd w:val="clear" w:color="auto" w:fill="FFFFFF"/>
        </w:rPr>
        <w:t>s</w:t>
      </w:r>
      <w:r w:rsidRPr="0005356C">
        <w:rPr>
          <w:rFonts w:ascii="Times New Roman" w:hAnsi="Times New Roman"/>
          <w:sz w:val="24"/>
          <w:szCs w:val="24"/>
          <w:shd w:val="clear" w:color="auto" w:fill="FFFFFF"/>
        </w:rPr>
        <w:t xml:space="preserve"> of</w:t>
      </w:r>
      <w:r>
        <w:rPr>
          <w:rFonts w:ascii="Times New Roman" w:hAnsi="Times New Roman"/>
          <w:sz w:val="24"/>
          <w:szCs w:val="24"/>
          <w:shd w:val="clear" w:color="auto" w:fill="FFFFFF"/>
        </w:rPr>
        <w:t xml:space="preserve"> acts and incidents of violations against freedom of religion / beliefs. </w:t>
      </w:r>
    </w:p>
    <w:p w:rsidR="00820D6D" w:rsidRDefault="00820D6D"/>
    <w:sectPr w:rsidR="00820D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79" w:rsidRDefault="000F0079" w:rsidP="00820D6D">
      <w:pPr>
        <w:spacing w:after="0" w:line="240" w:lineRule="auto"/>
      </w:pPr>
      <w:r>
        <w:separator/>
      </w:r>
    </w:p>
  </w:endnote>
  <w:endnote w:type="continuationSeparator" w:id="0">
    <w:p w:rsidR="000F0079" w:rsidRDefault="000F0079" w:rsidP="0082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79" w:rsidRDefault="000F0079" w:rsidP="00820D6D">
      <w:pPr>
        <w:spacing w:after="0" w:line="240" w:lineRule="auto"/>
      </w:pPr>
      <w:r>
        <w:separator/>
      </w:r>
    </w:p>
  </w:footnote>
  <w:footnote w:type="continuationSeparator" w:id="0">
    <w:p w:rsidR="000F0079" w:rsidRDefault="000F0079" w:rsidP="00820D6D">
      <w:pPr>
        <w:spacing w:after="0" w:line="240" w:lineRule="auto"/>
      </w:pPr>
      <w:r>
        <w:continuationSeparator/>
      </w:r>
    </w:p>
  </w:footnote>
  <w:footnote w:id="1">
    <w:p w:rsidR="00820D6D" w:rsidRPr="007222FB" w:rsidRDefault="00820D6D" w:rsidP="00820D6D">
      <w:pPr>
        <w:pStyle w:val="FootnoteText"/>
        <w:spacing w:after="60"/>
        <w:ind w:firstLine="567"/>
        <w:jc w:val="both"/>
        <w:rPr>
          <w:sz w:val="18"/>
          <w:szCs w:val="18"/>
        </w:rPr>
      </w:pPr>
      <w:r w:rsidRPr="007222FB">
        <w:rPr>
          <w:rStyle w:val="FootnoteReference"/>
          <w:sz w:val="18"/>
          <w:szCs w:val="18"/>
        </w:rPr>
        <w:footnoteRef/>
      </w:r>
      <w:proofErr w:type="spellStart"/>
      <w:r w:rsidRPr="007222FB">
        <w:rPr>
          <w:sz w:val="18"/>
          <w:szCs w:val="18"/>
        </w:rPr>
        <w:t>Beetham</w:t>
      </w:r>
      <w:proofErr w:type="spellEnd"/>
      <w:r w:rsidRPr="007222FB">
        <w:rPr>
          <w:sz w:val="18"/>
          <w:szCs w:val="18"/>
        </w:rPr>
        <w:t xml:space="preserve">, David. </w:t>
      </w:r>
      <w:r w:rsidRPr="007222FB">
        <w:rPr>
          <w:i/>
          <w:sz w:val="18"/>
          <w:szCs w:val="18"/>
        </w:rPr>
        <w:t xml:space="preserve">Democracy and Human Rights </w:t>
      </w:r>
      <w:r w:rsidRPr="007222FB">
        <w:rPr>
          <w:sz w:val="18"/>
          <w:szCs w:val="18"/>
        </w:rPr>
        <w:t>(Cambridge and Malden: Polity Press, 2000)</w:t>
      </w:r>
      <w:r w:rsidRPr="007222FB">
        <w:rPr>
          <w:i/>
          <w:sz w:val="18"/>
          <w:szCs w:val="18"/>
        </w:rPr>
        <w:t xml:space="preserve">, </w:t>
      </w:r>
      <w:proofErr w:type="spellStart"/>
      <w:r w:rsidRPr="007222FB">
        <w:rPr>
          <w:sz w:val="18"/>
          <w:szCs w:val="18"/>
        </w:rPr>
        <w:t>hlm</w:t>
      </w:r>
      <w:proofErr w:type="spellEnd"/>
      <w:r w:rsidRPr="007222FB">
        <w:rPr>
          <w:sz w:val="18"/>
          <w:szCs w:val="18"/>
        </w:rPr>
        <w:t>. 93.</w:t>
      </w:r>
      <w:r w:rsidRPr="007222FB">
        <w:rPr>
          <w:i/>
          <w:sz w:val="18"/>
          <w:szCs w:val="18"/>
        </w:rPr>
        <w:t xml:space="preserve"> </w:t>
      </w:r>
    </w:p>
  </w:footnote>
  <w:footnote w:id="2">
    <w:p w:rsidR="00820D6D" w:rsidRPr="007222FB" w:rsidRDefault="00820D6D" w:rsidP="00820D6D">
      <w:pPr>
        <w:pStyle w:val="FootnoteText"/>
        <w:spacing w:after="60"/>
        <w:ind w:firstLine="567"/>
        <w:jc w:val="both"/>
        <w:rPr>
          <w:sz w:val="18"/>
          <w:szCs w:val="18"/>
        </w:rPr>
      </w:pPr>
      <w:r>
        <w:rPr>
          <w:rStyle w:val="FootnoteReference"/>
        </w:rPr>
        <w:footnoteRef/>
      </w:r>
      <w:r>
        <w:t xml:space="preserve"> </w:t>
      </w:r>
      <w:proofErr w:type="spellStart"/>
      <w:r w:rsidRPr="007222FB">
        <w:rPr>
          <w:sz w:val="18"/>
          <w:szCs w:val="18"/>
        </w:rPr>
        <w:t>Beetham</w:t>
      </w:r>
      <w:proofErr w:type="spellEnd"/>
      <w:r w:rsidRPr="007222FB">
        <w:rPr>
          <w:sz w:val="18"/>
          <w:szCs w:val="18"/>
        </w:rPr>
        <w:t xml:space="preserve">, David. </w:t>
      </w:r>
      <w:r w:rsidRPr="007222FB">
        <w:rPr>
          <w:i/>
          <w:sz w:val="18"/>
          <w:szCs w:val="18"/>
        </w:rPr>
        <w:t xml:space="preserve">Democracy and Human Rights </w:t>
      </w:r>
      <w:r w:rsidRPr="007222FB">
        <w:rPr>
          <w:sz w:val="18"/>
          <w:szCs w:val="18"/>
        </w:rPr>
        <w:t>(Cambridge and Malden: Polity Press, 2000)</w:t>
      </w:r>
      <w:r w:rsidRPr="007222FB">
        <w:rPr>
          <w:i/>
          <w:sz w:val="18"/>
          <w:szCs w:val="18"/>
        </w:rPr>
        <w:t xml:space="preserve">, </w:t>
      </w:r>
      <w:r>
        <w:rPr>
          <w:sz w:val="18"/>
          <w:szCs w:val="18"/>
        </w:rPr>
        <w:t>Page</w:t>
      </w:r>
      <w:r w:rsidRPr="007222FB">
        <w:rPr>
          <w:sz w:val="18"/>
          <w:szCs w:val="18"/>
        </w:rPr>
        <w:t xml:space="preserve"> 93.</w:t>
      </w:r>
    </w:p>
    <w:p w:rsidR="00820D6D" w:rsidRDefault="00820D6D" w:rsidP="00820D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361C"/>
    <w:multiLevelType w:val="hybridMultilevel"/>
    <w:tmpl w:val="3102A72E"/>
    <w:lvl w:ilvl="0" w:tplc="0409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689E4765"/>
    <w:multiLevelType w:val="hybridMultilevel"/>
    <w:tmpl w:val="AB880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6D"/>
    <w:rsid w:val="000F0079"/>
    <w:rsid w:val="00662FEF"/>
    <w:rsid w:val="0082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1 Char"/>
    <w:basedOn w:val="Normal"/>
    <w:link w:val="FootnoteTextChar"/>
    <w:uiPriority w:val="99"/>
    <w:rsid w:val="00820D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820D6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20D6D"/>
    <w:rPr>
      <w:vertAlign w:val="superscript"/>
    </w:rPr>
  </w:style>
  <w:style w:type="paragraph" w:styleId="ListParagraph">
    <w:name w:val="List Paragraph"/>
    <w:basedOn w:val="Normal"/>
    <w:uiPriority w:val="34"/>
    <w:qFormat/>
    <w:rsid w:val="00820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1 Char"/>
    <w:basedOn w:val="Normal"/>
    <w:link w:val="FootnoteTextChar"/>
    <w:uiPriority w:val="99"/>
    <w:rsid w:val="00820D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820D6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20D6D"/>
    <w:rPr>
      <w:vertAlign w:val="superscript"/>
    </w:rPr>
  </w:style>
  <w:style w:type="paragraph" w:styleId="ListParagraph">
    <w:name w:val="List Paragraph"/>
    <w:basedOn w:val="Normal"/>
    <w:uiPriority w:val="34"/>
    <w:qFormat/>
    <w:rsid w:val="0082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ILP CNR 1</dc:creator>
  <cp:lastModifiedBy>ILP CNR 1</cp:lastModifiedBy>
  <cp:revision>1</cp:revision>
  <dcterms:created xsi:type="dcterms:W3CDTF">2017-04-07T10:53:00Z</dcterms:created>
  <dcterms:modified xsi:type="dcterms:W3CDTF">2017-04-07T10:54:00Z</dcterms:modified>
</cp:coreProperties>
</file>