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16" w:rsidRPr="00A264AA" w:rsidRDefault="00260DF9" w:rsidP="00877016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FINANCIAL CITY DI INDONESIA TAK SEKADAR WACANA</w:t>
      </w:r>
      <w:bookmarkStart w:id="0" w:name="_GoBack"/>
      <w:bookmarkEnd w:id="0"/>
    </w:p>
    <w:p w:rsidR="00877016" w:rsidRPr="00A264AA" w:rsidRDefault="00877016" w:rsidP="00877016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264AA">
        <w:rPr>
          <w:rFonts w:ascii="Times New Roman" w:eastAsia="Calibri" w:hAnsi="Times New Roman" w:cs="Times New Roman"/>
          <w:b/>
          <w:sz w:val="24"/>
          <w:szCs w:val="24"/>
        </w:rPr>
        <w:t>Oleh</w:t>
      </w:r>
      <w:proofErr w:type="spellEnd"/>
    </w:p>
    <w:p w:rsidR="00877016" w:rsidRPr="00A264AA" w:rsidRDefault="00877016" w:rsidP="008770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264AA">
        <w:rPr>
          <w:rFonts w:ascii="Times New Roman" w:eastAsia="Calibri" w:hAnsi="Times New Roman" w:cs="Times New Roman"/>
          <w:b/>
          <w:sz w:val="24"/>
          <w:szCs w:val="24"/>
        </w:rPr>
        <w:t>Achdian</w:t>
      </w:r>
      <w:proofErr w:type="spellEnd"/>
      <w:r w:rsidRPr="00A264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sz w:val="24"/>
          <w:szCs w:val="24"/>
        </w:rPr>
        <w:t>Hardini</w:t>
      </w:r>
      <w:proofErr w:type="spellEnd"/>
    </w:p>
    <w:p w:rsidR="00877016" w:rsidRPr="00A264AA" w:rsidRDefault="00877016" w:rsidP="0087701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Mahasiswa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Ilmu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Ekonomi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dan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Studi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Pembangunan,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Konsentrasi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Ekonomi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Moneter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</w:t>
      </w:r>
    </w:p>
    <w:p w:rsidR="00877016" w:rsidRDefault="00877016" w:rsidP="008770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Fakultas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Ekonomi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Universitas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Jember</w:t>
      </w:r>
      <w:proofErr w:type="spellEnd"/>
    </w:p>
    <w:p w:rsidR="00877016" w:rsidRDefault="00CC15AC" w:rsidP="008770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“</w:t>
      </w:r>
      <w:r w:rsidR="007B36B6" w:rsidRPr="006E3E40">
        <w:rPr>
          <w:rFonts w:ascii="Times New Roman" w:hAnsi="Times New Roman" w:cs="Times New Roman"/>
          <w:i/>
          <w:sz w:val="24"/>
          <w:szCs w:val="24"/>
        </w:rPr>
        <w:t>Indonesia Investment C</w:t>
      </w:r>
      <w:r w:rsidR="007B36B6">
        <w:rPr>
          <w:rFonts w:ascii="Times New Roman" w:hAnsi="Times New Roman" w:cs="Times New Roman"/>
          <w:i/>
          <w:sz w:val="24"/>
          <w:szCs w:val="24"/>
        </w:rPr>
        <w:t>o</w:t>
      </w:r>
      <w:r w:rsidR="007B36B6" w:rsidRPr="006E3E40">
        <w:rPr>
          <w:rFonts w:ascii="Times New Roman" w:hAnsi="Times New Roman" w:cs="Times New Roman"/>
          <w:i/>
          <w:sz w:val="24"/>
          <w:szCs w:val="24"/>
        </w:rPr>
        <w:t>ordinating Board</w:t>
      </w:r>
      <w:r w:rsidR="007B36B6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p</w:t>
      </w:r>
      <w:r w:rsidR="007B36B6" w:rsidRPr="005A375B">
        <w:rPr>
          <w:rFonts w:ascii="Times New Roman" w:hAnsi="Times New Roman" w:cs="Times New Roman"/>
          <w:sz w:val="24"/>
          <w:szCs w:val="24"/>
        </w:rPr>
        <w:t>enanaman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modal di Indonesia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124,6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tr</w:t>
      </w:r>
      <w:r w:rsidR="007B36B6">
        <w:rPr>
          <w:rFonts w:ascii="Times New Roman" w:hAnsi="Times New Roman" w:cs="Times New Roman"/>
          <w:sz w:val="24"/>
          <w:szCs w:val="24"/>
        </w:rPr>
        <w:t>iliun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16,9%</w:t>
      </w:r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ku</w:t>
      </w:r>
      <w:r w:rsidR="007B36B6">
        <w:rPr>
          <w:rFonts w:ascii="Times New Roman" w:hAnsi="Times New Roman" w:cs="Times New Roman"/>
          <w:sz w:val="24"/>
          <w:szCs w:val="24"/>
        </w:rPr>
        <w:t>a</w:t>
      </w:r>
      <w:r w:rsidR="007B36B6" w:rsidRPr="005A375B">
        <w:rPr>
          <w:rFonts w:ascii="Times New Roman" w:hAnsi="Times New Roman" w:cs="Times New Roman"/>
          <w:sz w:val="24"/>
          <w:szCs w:val="24"/>
        </w:rPr>
        <w:t>rtal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I 2014 yang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106,6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Modal (BKPM)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kuart</w:t>
      </w:r>
      <w:r w:rsidR="007B36B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23</w:t>
      </w:r>
      <w:proofErr w:type="gramStart"/>
      <w:r w:rsidR="007B36B6">
        <w:rPr>
          <w:rFonts w:ascii="Times New Roman" w:hAnsi="Times New Roman" w:cs="Times New Roman"/>
          <w:sz w:val="24"/>
          <w:szCs w:val="24"/>
        </w:rPr>
        <w:t>,98</w:t>
      </w:r>
      <w:proofErr w:type="gramEnd"/>
      <w:r w:rsidR="007B36B6">
        <w:rPr>
          <w:rFonts w:ascii="Times New Roman" w:hAnsi="Times New Roman" w:cs="Times New Roman"/>
          <w:sz w:val="24"/>
          <w:szCs w:val="24"/>
        </w:rPr>
        <w:t>%</w:t>
      </w:r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519,5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>.</w:t>
      </w:r>
      <w:r w:rsidR="007B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I</w:t>
      </w:r>
      <w:r w:rsidR="007B36B6" w:rsidRPr="005A375B">
        <w:rPr>
          <w:rFonts w:ascii="Times New Roman" w:hAnsi="Times New Roman" w:cs="Times New Roman"/>
          <w:sz w:val="24"/>
          <w:szCs w:val="24"/>
        </w:rPr>
        <w:t>nvestasi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Janu</w:t>
      </w:r>
      <w:r w:rsidR="00E21B85">
        <w:rPr>
          <w:rFonts w:ascii="Times New Roman" w:hAnsi="Times New Roman" w:cs="Times New Roman"/>
          <w:sz w:val="24"/>
          <w:szCs w:val="24"/>
        </w:rPr>
        <w:t>ari-Maret</w:t>
      </w:r>
      <w:proofErr w:type="spellEnd"/>
      <w:r w:rsidR="00E21B85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E21B8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E2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2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85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E21B8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E21B85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E21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21B85">
        <w:rPr>
          <w:rFonts w:ascii="Times New Roman" w:hAnsi="Times New Roman" w:cs="Times New Roman"/>
          <w:sz w:val="24"/>
          <w:szCs w:val="24"/>
        </w:rPr>
        <w:t xml:space="preserve"> </w:t>
      </w:r>
      <w:r w:rsidR="00E21B85">
        <w:rPr>
          <w:rFonts w:ascii="Times New Roman" w:hAnsi="Times New Roman" w:cs="Times New Roman"/>
          <w:i/>
          <w:sz w:val="24"/>
          <w:szCs w:val="24"/>
        </w:rPr>
        <w:t xml:space="preserve">Foreign Direct Investment </w:t>
      </w:r>
      <w:r w:rsidR="00E21B85">
        <w:rPr>
          <w:rFonts w:ascii="Times New Roman" w:hAnsi="Times New Roman" w:cs="Times New Roman"/>
          <w:sz w:val="24"/>
          <w:szCs w:val="24"/>
        </w:rPr>
        <w:t>(FDI)</w:t>
      </w:r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7B36B6" w:rsidRPr="005A375B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7B36B6" w:rsidRPr="005A37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</w:t>
      </w:r>
      <w:r w:rsidR="007B36B6" w:rsidRPr="000837BB">
        <w:rPr>
          <w:rFonts w:ascii="Times New Roman" w:hAnsi="Times New Roman" w:cs="Times New Roman"/>
          <w:i/>
          <w:sz w:val="24"/>
          <w:szCs w:val="24"/>
        </w:rPr>
        <w:t>Domestic Direct Investment</w:t>
      </w:r>
      <w:r w:rsidR="007B36B6">
        <w:rPr>
          <w:rFonts w:ascii="Times New Roman" w:hAnsi="Times New Roman" w:cs="Times New Roman"/>
          <w:sz w:val="24"/>
          <w:szCs w:val="24"/>
        </w:rPr>
        <w:t xml:space="preserve"> (DDI)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B36B6">
        <w:rPr>
          <w:rFonts w:ascii="Times New Roman" w:hAnsi="Times New Roman" w:cs="Times New Roman"/>
          <w:sz w:val="24"/>
          <w:szCs w:val="24"/>
        </w:rPr>
        <w:t xml:space="preserve"> 34,6 </w:t>
      </w:r>
      <w:proofErr w:type="spellStart"/>
      <w:r w:rsidR="007B36B6">
        <w:rPr>
          <w:rFonts w:ascii="Times New Roman" w:hAnsi="Times New Roman" w:cs="Times New Roman"/>
          <w:sz w:val="24"/>
          <w:szCs w:val="24"/>
        </w:rPr>
        <w:t>triliun.</w:t>
      </w:r>
      <w:proofErr w:type="spellEnd"/>
    </w:p>
    <w:p w:rsidR="00877016" w:rsidRDefault="007B36B6" w:rsidP="00A913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6B6">
        <w:rPr>
          <w:rFonts w:ascii="Times New Roman" w:hAnsi="Times New Roman" w:cs="Times New Roman"/>
          <w:i/>
          <w:sz w:val="24"/>
          <w:szCs w:val="24"/>
        </w:rPr>
        <w:t>financial city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5AC" w:rsidRPr="00CC15AC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CC15AC" w:rsidRPr="00CC15A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C15AC" w:rsidRPr="00CC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5AC" w:rsidRPr="00CC15AC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wilayahnya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investor.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muluk-muluk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Dubai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6B6">
        <w:rPr>
          <w:rFonts w:ascii="Times New Roman" w:hAnsi="Times New Roman" w:cs="Times New Roman"/>
          <w:i/>
          <w:sz w:val="24"/>
          <w:szCs w:val="24"/>
        </w:rPr>
        <w:t>financial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Dubai </w:t>
      </w:r>
      <w:r w:rsidR="00F56B6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notabene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mustahil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r w:rsidR="00F56B64" w:rsidRPr="00F56B64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6B64" w:rsidRPr="00F56B64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9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2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6B64" w:rsidRPr="00F56B64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F56B64" w:rsidRP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 w:rsidRPr="00F56B64">
        <w:rPr>
          <w:rFonts w:ascii="Times New Roman" w:hAnsi="Times New Roman" w:cs="Times New Roman"/>
          <w:sz w:val="24"/>
          <w:szCs w:val="24"/>
        </w:rPr>
        <w:t>ta</w:t>
      </w:r>
      <w:r w:rsidR="00F56B6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di Jakarta,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6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56B64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A9130F" w:rsidRPr="00064344" w:rsidRDefault="00070541" w:rsidP="00430AB0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Seka</w:t>
      </w:r>
      <w:r w:rsidR="00064344">
        <w:rPr>
          <w:rFonts w:ascii="Times New Roman" w:hAnsi="Times New Roman" w:cs="Times New Roman"/>
          <w:b/>
          <w:sz w:val="24"/>
          <w:szCs w:val="24"/>
        </w:rPr>
        <w:t>dar</w:t>
      </w:r>
      <w:proofErr w:type="spellEnd"/>
      <w:r w:rsidR="00064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344">
        <w:rPr>
          <w:rFonts w:ascii="Times New Roman" w:hAnsi="Times New Roman" w:cs="Times New Roman"/>
          <w:b/>
          <w:sz w:val="24"/>
          <w:szCs w:val="24"/>
        </w:rPr>
        <w:t>Wacana</w:t>
      </w:r>
      <w:proofErr w:type="spellEnd"/>
    </w:p>
    <w:p w:rsidR="00450120" w:rsidRDefault="00064344" w:rsidP="00430A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</w:t>
      </w:r>
      <w:r w:rsidR="00070541">
        <w:rPr>
          <w:rFonts w:ascii="Times New Roman" w:hAnsi="Times New Roman" w:cs="Times New Roman"/>
          <w:sz w:val="24"/>
          <w:szCs w:val="24"/>
        </w:rPr>
        <w:t xml:space="preserve">onesia,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seka</w:t>
      </w:r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70541"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C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0C8A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ti</w:t>
      </w:r>
      <w:r w:rsidR="00F10C8A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="00F10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C8A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="00F10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C8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F10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C8A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07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541">
        <w:rPr>
          <w:rFonts w:ascii="Times New Roman" w:hAnsi="Times New Roman" w:cs="Times New Roman"/>
          <w:sz w:val="24"/>
          <w:szCs w:val="24"/>
        </w:rPr>
        <w:t>infrastrukt</w:t>
      </w:r>
      <w:r w:rsidR="0045012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dermaga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bertaraf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lastRenderedPageBreak/>
        <w:t>jangan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infrastrukturnya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bertaraf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menjaring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20">
        <w:rPr>
          <w:rFonts w:ascii="Times New Roman" w:hAnsi="Times New Roman" w:cs="Times New Roman"/>
          <w:sz w:val="24"/>
          <w:szCs w:val="24"/>
        </w:rPr>
        <w:t>modalnya</w:t>
      </w:r>
      <w:proofErr w:type="spellEnd"/>
      <w:r w:rsidR="00450120">
        <w:rPr>
          <w:rFonts w:ascii="Times New Roman" w:hAnsi="Times New Roman" w:cs="Times New Roman"/>
          <w:sz w:val="24"/>
          <w:szCs w:val="24"/>
        </w:rPr>
        <w:t>.</w:t>
      </w:r>
    </w:p>
    <w:p w:rsidR="00450120" w:rsidRDefault="00450120" w:rsidP="00430A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r w:rsidR="002E564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ketenagalistrikan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IPP (</w:t>
      </w:r>
      <w:r w:rsidR="002E564F" w:rsidRPr="002E564F">
        <w:rPr>
          <w:rFonts w:ascii="Times New Roman" w:hAnsi="Times New Roman" w:cs="Times New Roman"/>
          <w:i/>
          <w:sz w:val="24"/>
          <w:szCs w:val="24"/>
        </w:rPr>
        <w:t>Independent Power Producer</w:t>
      </w:r>
      <w:r w:rsidR="002E564F" w:rsidRPr="002E56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non PPP (</w:t>
      </w:r>
      <w:r w:rsidR="002E564F" w:rsidRPr="002E564F">
        <w:rPr>
          <w:rFonts w:ascii="Times New Roman" w:hAnsi="Times New Roman" w:cs="Times New Roman"/>
          <w:i/>
          <w:sz w:val="24"/>
          <w:szCs w:val="24"/>
        </w:rPr>
        <w:t>Public Private Partnership</w:t>
      </w:r>
      <w:r w:rsidR="002E564F" w:rsidRPr="002E56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930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. Lama proses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630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kerja</w:t>
      </w:r>
      <w:proofErr w:type="spellEnd"/>
      <w:proofErr w:type="gramStart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. Lama proses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751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564F" w:rsidRPr="002E564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. Lama proses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) 622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. Lama proses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727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4F" w:rsidRPr="002E564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E564F" w:rsidRPr="002E564F">
        <w:rPr>
          <w:rFonts w:ascii="Times New Roman" w:hAnsi="Times New Roman" w:cs="Times New Roman"/>
          <w:sz w:val="24"/>
          <w:szCs w:val="24"/>
        </w:rPr>
        <w:t>.</w:t>
      </w:r>
      <w:r w:rsidR="002E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B0" w:rsidRDefault="002E564F" w:rsidP="00F768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diibaratkan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430AB0">
        <w:rPr>
          <w:rFonts w:ascii="Times New Roman" w:hAnsi="Times New Roman" w:cs="Times New Roman"/>
          <w:sz w:val="24"/>
          <w:szCs w:val="24"/>
        </w:rPr>
        <w:t xml:space="preserve"> </w:t>
      </w:r>
      <w:r w:rsidR="00430AB0" w:rsidRPr="00430AB0">
        <w:rPr>
          <w:rFonts w:ascii="Times New Roman" w:hAnsi="Times New Roman" w:cs="Times New Roman"/>
          <w:i/>
          <w:sz w:val="24"/>
          <w:szCs w:val="24"/>
        </w:rPr>
        <w:t>puzzle</w:t>
      </w:r>
      <w:r w:rsidR="00430A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0AB0">
        <w:rPr>
          <w:rFonts w:ascii="Times New Roman" w:hAnsi="Times New Roman" w:cs="Times New Roman"/>
          <w:sz w:val="24"/>
          <w:szCs w:val="24"/>
        </w:rPr>
        <w:t>terserak</w:t>
      </w:r>
      <w:proofErr w:type="spellEnd"/>
      <w:r w:rsid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>
        <w:rPr>
          <w:rFonts w:ascii="Times New Roman" w:hAnsi="Times New Roman" w:cs="Times New Roman"/>
          <w:sz w:val="24"/>
          <w:szCs w:val="24"/>
        </w:rPr>
        <w:t>dimana-mana</w:t>
      </w:r>
      <w:proofErr w:type="spellEnd"/>
      <w:r w:rsid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0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A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0A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AB0" w:rsidRPr="00430AB0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26.557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0AB0" w:rsidRPr="00430AB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. 4.023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trilliun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. 22,534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683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7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83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7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sederhananya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B0" w:rsidRPr="00430AB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430AB0" w:rsidRPr="00430AB0">
        <w:rPr>
          <w:rFonts w:ascii="Times New Roman" w:hAnsi="Times New Roman" w:cs="Times New Roman"/>
          <w:sz w:val="24"/>
          <w:szCs w:val="24"/>
        </w:rPr>
        <w:t>.</w:t>
      </w:r>
    </w:p>
    <w:p w:rsidR="00F7683B" w:rsidRPr="00154E41" w:rsidRDefault="00154E41" w:rsidP="00F7683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E41"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 w:rsidRPr="00154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E41">
        <w:rPr>
          <w:rFonts w:ascii="Times New Roman" w:hAnsi="Times New Roman" w:cs="Times New Roman"/>
          <w:b/>
          <w:sz w:val="24"/>
          <w:szCs w:val="24"/>
        </w:rPr>
        <w:t>Nyata</w:t>
      </w:r>
      <w:proofErr w:type="spellEnd"/>
      <w:r w:rsidRPr="00154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E41"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</w:p>
    <w:p w:rsidR="00293BDC" w:rsidRDefault="00293BDC" w:rsidP="00293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(PTSP).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BKPM.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menggembirakan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604642" w:rsidRDefault="00604642" w:rsidP="00293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memacu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Kebijakan-kebijakan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, (ii)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lastRenderedPageBreak/>
        <w:t>tersebut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>.</w:t>
      </w:r>
    </w:p>
    <w:p w:rsidR="00154E41" w:rsidRDefault="00293BDC" w:rsidP="00293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investor.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investor pun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7%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r w:rsidR="00154E41" w:rsidRPr="00154E41">
        <w:rPr>
          <w:rFonts w:ascii="Times New Roman" w:hAnsi="Times New Roman" w:cs="Times New Roman"/>
          <w:i/>
          <w:sz w:val="24"/>
          <w:szCs w:val="24"/>
        </w:rPr>
        <w:t>financial city</w:t>
      </w:r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. Indonesia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gagah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E4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154E41">
        <w:rPr>
          <w:rFonts w:ascii="Times New Roman" w:hAnsi="Times New Roman" w:cs="Times New Roman"/>
          <w:sz w:val="24"/>
          <w:szCs w:val="24"/>
        </w:rPr>
        <w:t>.</w:t>
      </w:r>
    </w:p>
    <w:p w:rsidR="00604642" w:rsidRPr="00CC15AC" w:rsidRDefault="00604642" w:rsidP="00293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mustahil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membangunkan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terlelap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siangnya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42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604642">
        <w:rPr>
          <w:rFonts w:ascii="Times New Roman" w:hAnsi="Times New Roman" w:cs="Times New Roman"/>
          <w:sz w:val="24"/>
          <w:szCs w:val="24"/>
        </w:rPr>
        <w:t xml:space="preserve"> pula.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kikis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Menjaring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i/>
          <w:sz w:val="24"/>
          <w:szCs w:val="24"/>
        </w:rPr>
        <w:t>ribet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3E75" w:rsidRPr="00763E7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pragmatis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kontraproduktif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75" w:rsidRPr="00763E75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="00763E75" w:rsidRPr="00763E75">
        <w:rPr>
          <w:rFonts w:ascii="Times New Roman" w:hAnsi="Times New Roman" w:cs="Times New Roman"/>
          <w:sz w:val="24"/>
          <w:szCs w:val="24"/>
        </w:rPr>
        <w:t>.</w:t>
      </w:r>
    </w:p>
    <w:sectPr w:rsidR="00604642" w:rsidRPr="00CC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AC"/>
    <w:rsid w:val="00064344"/>
    <w:rsid w:val="00070541"/>
    <w:rsid w:val="00154E41"/>
    <w:rsid w:val="00196828"/>
    <w:rsid w:val="00260DF9"/>
    <w:rsid w:val="00293BDC"/>
    <w:rsid w:val="002E564F"/>
    <w:rsid w:val="003A1F58"/>
    <w:rsid w:val="00430AB0"/>
    <w:rsid w:val="00450120"/>
    <w:rsid w:val="00604642"/>
    <w:rsid w:val="00763E75"/>
    <w:rsid w:val="007B36B6"/>
    <w:rsid w:val="00826A06"/>
    <w:rsid w:val="00877016"/>
    <w:rsid w:val="00884577"/>
    <w:rsid w:val="00A9130F"/>
    <w:rsid w:val="00CC15AC"/>
    <w:rsid w:val="00E21B85"/>
    <w:rsid w:val="00F10C8A"/>
    <w:rsid w:val="00F56B64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41F1C-AF1E-4E70-A3A4-C1521AF1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ACHDIAN</dc:creator>
  <cp:keywords/>
  <dc:description/>
  <cp:lastModifiedBy>ACHDIAN</cp:lastModifiedBy>
  <cp:revision>8</cp:revision>
  <dcterms:created xsi:type="dcterms:W3CDTF">2015-05-15T10:36:00Z</dcterms:created>
  <dcterms:modified xsi:type="dcterms:W3CDTF">2015-05-16T03:44:00Z</dcterms:modified>
</cp:coreProperties>
</file>