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A7" w:rsidRPr="00054555" w:rsidRDefault="005577A7" w:rsidP="00F24C66">
      <w:pPr>
        <w:tabs>
          <w:tab w:val="left" w:pos="2694"/>
        </w:tabs>
        <w:spacing w:line="360" w:lineRule="auto"/>
        <w:ind w:firstLine="567"/>
        <w:jc w:val="center"/>
        <w:rPr>
          <w:rFonts w:asciiTheme="minorBidi" w:hAnsiTheme="minorBidi"/>
          <w:b/>
          <w:sz w:val="28"/>
        </w:rPr>
      </w:pPr>
      <w:r w:rsidRPr="00054555">
        <w:rPr>
          <w:rFonts w:asciiTheme="minorBidi" w:hAnsiTheme="minorBidi"/>
          <w:b/>
          <w:sz w:val="28"/>
        </w:rPr>
        <w:t>Hakikat Manusia Menurut Umum dan Islam</w:t>
      </w:r>
    </w:p>
    <w:p w:rsidR="005577A7" w:rsidRPr="00054555" w:rsidRDefault="005577A7" w:rsidP="00F24C66">
      <w:pPr>
        <w:tabs>
          <w:tab w:val="left" w:pos="2694"/>
        </w:tabs>
        <w:spacing w:line="360" w:lineRule="auto"/>
        <w:ind w:firstLine="567"/>
        <w:jc w:val="center"/>
        <w:rPr>
          <w:rFonts w:asciiTheme="minorBidi" w:hAnsiTheme="minorBidi"/>
          <w:sz w:val="16"/>
        </w:rPr>
      </w:pPr>
      <w:r w:rsidRPr="00054555">
        <w:rPr>
          <w:rFonts w:asciiTheme="minorBidi" w:hAnsiTheme="minorBidi"/>
          <w:sz w:val="16"/>
        </w:rPr>
        <w:t>(Fida Amatullah-1506750932)</w:t>
      </w:r>
    </w:p>
    <w:p w:rsidR="005577A7" w:rsidRDefault="005577A7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color w:val="2B2B2B"/>
          <w:sz w:val="24"/>
          <w:shd w:val="clear" w:color="auto" w:fill="FFFFFF"/>
        </w:rPr>
      </w:pPr>
      <w:r w:rsidRPr="00054555">
        <w:rPr>
          <w:rFonts w:asciiTheme="minorBidi" w:hAnsiTheme="minorBidi"/>
          <w:color w:val="2B2B2B"/>
          <w:sz w:val="24"/>
          <w:shd w:val="clear" w:color="auto" w:fill="FFFFFF"/>
        </w:rPr>
        <w:t>Menurut bahasa, hakikat berarti kebenaran atau sesuatu yang sebenar-benarnya atau asal segala sesuatu.</w:t>
      </w:r>
      <w:r w:rsidR="00054555">
        <w:rPr>
          <w:rFonts w:asciiTheme="minorBidi" w:hAnsiTheme="minorBidi"/>
          <w:color w:val="2B2B2B"/>
          <w:sz w:val="24"/>
          <w:shd w:val="clear" w:color="auto" w:fill="FFFFFF"/>
        </w:rPr>
        <w:t xml:space="preserve"> Pemikiran mengenai hakikat telah disusun sejak </w:t>
      </w:r>
      <w:r w:rsidR="00973F64">
        <w:rPr>
          <w:rFonts w:asciiTheme="minorBidi" w:hAnsiTheme="minorBidi"/>
          <w:color w:val="2B2B2B"/>
          <w:sz w:val="24"/>
          <w:shd w:val="clear" w:color="auto" w:fill="FFFFFF"/>
        </w:rPr>
        <w:t>zaman</w:t>
      </w:r>
      <w:r w:rsidR="00054555">
        <w:rPr>
          <w:rFonts w:asciiTheme="minorBidi" w:hAnsiTheme="minorBidi"/>
          <w:color w:val="2B2B2B"/>
          <w:sz w:val="24"/>
          <w:shd w:val="clear" w:color="auto" w:fill="FFFFFF"/>
        </w:rPr>
        <w:t xml:space="preserve"> dahulu hingga sekarang. Hakikat manusia adalah salah satu ilmu pengetahuan yang tidak akan pernah habis diperbincangkan oleh manusia itu sendiri. </w:t>
      </w:r>
      <w:r w:rsidR="00483F19">
        <w:rPr>
          <w:rFonts w:asciiTheme="minorBidi" w:hAnsiTheme="minorBidi"/>
          <w:color w:val="2B2B2B"/>
          <w:sz w:val="24"/>
          <w:shd w:val="clear" w:color="auto" w:fill="FFFFFF"/>
        </w:rPr>
        <w:t>Hal itu dikarenakan manusia adalah makhluk yang unik dan berbeda satu dengan lainnya sekalipun mereka adalah kembar.  Oleh karena itu, pengetahuan dan pernyataan mengenai manusia tidak dapat dihasilkan secara pas</w:t>
      </w:r>
    </w:p>
    <w:p w:rsidR="00483F19" w:rsidRDefault="00483F19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color w:val="2B2B2B"/>
          <w:sz w:val="24"/>
          <w:shd w:val="clear" w:color="auto" w:fill="FFFFFF"/>
        </w:rPr>
      </w:pPr>
      <w:r>
        <w:rPr>
          <w:rFonts w:asciiTheme="minorBidi" w:hAnsiTheme="minorBidi"/>
          <w:color w:val="2B2B2B"/>
          <w:sz w:val="24"/>
          <w:shd w:val="clear" w:color="auto" w:fill="FFFFFF"/>
        </w:rPr>
        <w:t xml:space="preserve">Sudut pandang antropologi membagi hakikat manusia menjadi tiga bagian: manusia sebagai makhluk individu, makhluk sosial, dan makhluk asusila. Makhluk individu secara singkat bearti sumber pengertian manusia atas segala sesuatu itu sendiri. Makhluk sosial bearti </w:t>
      </w:r>
      <w:r w:rsidR="005632B5">
        <w:rPr>
          <w:rFonts w:asciiTheme="minorBidi" w:hAnsiTheme="minorBidi"/>
          <w:color w:val="2B2B2B"/>
          <w:sz w:val="24"/>
          <w:shd w:val="clear" w:color="auto" w:fill="FFFFFF"/>
        </w:rPr>
        <w:t xml:space="preserve">manusia membutuhkan keberadaan manusia yang lain. Makhluk asusila sendiri bearti manusia memiliki budi nurani yang sadar akan akan nilai dan pengabdi norma-norma. </w:t>
      </w:r>
    </w:p>
    <w:p w:rsidR="00F24C66" w:rsidRPr="00973F64" w:rsidRDefault="00483F19" w:rsidP="00F24C66">
      <w:pPr>
        <w:pStyle w:val="NormalWeb"/>
        <w:shd w:val="clear" w:color="auto" w:fill="FFFFFF"/>
        <w:tabs>
          <w:tab w:val="left" w:pos="2694"/>
        </w:tabs>
        <w:spacing w:before="0" w:beforeAutospacing="0" w:after="135" w:afterAutospacing="0" w:line="360" w:lineRule="auto"/>
        <w:ind w:firstLine="567"/>
        <w:jc w:val="both"/>
        <w:rPr>
          <w:rFonts w:asciiTheme="minorBidi" w:hAnsiTheme="minorBidi" w:cstheme="minorBidi"/>
          <w:color w:val="333333"/>
          <w:szCs w:val="21"/>
        </w:rPr>
      </w:pPr>
      <w:r>
        <w:rPr>
          <w:rFonts w:asciiTheme="minorBidi" w:hAnsiTheme="minorBidi"/>
          <w:color w:val="2B2B2B"/>
          <w:shd w:val="clear" w:color="auto" w:fill="FFFFFF"/>
        </w:rPr>
        <w:t xml:space="preserve">Menurut </w:t>
      </w:r>
      <w:r w:rsidR="005577A7" w:rsidRPr="00054555">
        <w:rPr>
          <w:rFonts w:asciiTheme="minorBidi" w:hAnsiTheme="minorBidi" w:cstheme="minorBidi"/>
        </w:rPr>
        <w:t>agama islam, sesungguhnya</w:t>
      </w:r>
      <w:r w:rsidR="0006592C" w:rsidRPr="00054555">
        <w:rPr>
          <w:rFonts w:asciiTheme="minorBidi" w:hAnsiTheme="minorBidi" w:cstheme="minorBidi"/>
        </w:rPr>
        <w:t xml:space="preserve"> manusia adalah</w:t>
      </w:r>
      <w:r w:rsidR="00054555">
        <w:rPr>
          <w:rFonts w:asciiTheme="minorBidi" w:hAnsiTheme="minorBidi"/>
        </w:rPr>
        <w:t xml:space="preserve"> perpaduan antara ruh dan badan yang merupakan subtansi yang berdiri sendiri dan tidak memiliki ketergantungan satu sama lain.</w:t>
      </w:r>
      <w:r w:rsidR="00F24C66" w:rsidRPr="00F24C66">
        <w:rPr>
          <w:rFonts w:asciiTheme="minorBidi" w:hAnsiTheme="minorBidi" w:cstheme="minorBidi"/>
          <w:color w:val="333333"/>
          <w:szCs w:val="21"/>
        </w:rPr>
        <w:t xml:space="preserve"> </w:t>
      </w:r>
      <w:r w:rsidR="00F24C66" w:rsidRPr="00973F64">
        <w:rPr>
          <w:rFonts w:asciiTheme="minorBidi" w:hAnsiTheme="minorBidi" w:cstheme="minorBidi"/>
          <w:color w:val="333333"/>
          <w:szCs w:val="21"/>
        </w:rPr>
        <w:t>Hakikat manusia sejatinya harus dilihat dari tahapan nafs, kekuatan diri, dan ego. Manusia sendiri dari sudut pandang Al-Quran menggunakan pendekatan filosofis</w:t>
      </w:r>
      <w:r w:rsidR="00F24C66">
        <w:rPr>
          <w:rFonts w:asciiTheme="minorBidi" w:hAnsiTheme="minorBidi" w:cstheme="minorBidi"/>
          <w:color w:val="333333"/>
          <w:szCs w:val="21"/>
        </w:rPr>
        <w:t xml:space="preserve"> sama halnya dengan penjelasan mengenai proses kejadian alam</w:t>
      </w:r>
      <w:r w:rsidR="00F24C66" w:rsidRPr="00973F64">
        <w:rPr>
          <w:rFonts w:asciiTheme="minorBidi" w:hAnsiTheme="minorBidi" w:cstheme="minorBidi"/>
          <w:color w:val="333333"/>
          <w:szCs w:val="21"/>
        </w:rPr>
        <w:t xml:space="preserve">. </w:t>
      </w:r>
    </w:p>
    <w:p w:rsidR="0006592C" w:rsidRDefault="00054555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</w:rPr>
        <w:t xml:space="preserve"> Manusia juga merupakan</w:t>
      </w:r>
      <w:r w:rsidR="0006592C" w:rsidRPr="00054555">
        <w:rPr>
          <w:rFonts w:asciiTheme="minorBidi" w:hAnsiTheme="minorBidi"/>
          <w:sz w:val="24"/>
        </w:rPr>
        <w:t xml:space="preserve"> ciptaan Allah yang sempurna jika dibandingkan dengan penduduk bumi lainnya. Hal itu karena Allah telah </w:t>
      </w:r>
      <w:r w:rsidR="005632B5">
        <w:rPr>
          <w:rFonts w:asciiTheme="minorBidi" w:hAnsiTheme="minorBidi"/>
          <w:sz w:val="24"/>
        </w:rPr>
        <w:t>menjadikan manusia sebagai makhluk yang unggul dibanding makhluk lainnya</w:t>
      </w:r>
      <w:r w:rsidR="0006592C" w:rsidRPr="00054555">
        <w:rPr>
          <w:rFonts w:asciiTheme="minorBidi" w:hAnsiTheme="minorBidi"/>
          <w:sz w:val="24"/>
        </w:rPr>
        <w:t>. Hal itu menyebabkan manusia diamanahi Allah swt. Sebaga</w:t>
      </w:r>
      <w:r w:rsidR="005632B5">
        <w:rPr>
          <w:rFonts w:asciiTheme="minorBidi" w:hAnsiTheme="minorBidi"/>
          <w:sz w:val="24"/>
        </w:rPr>
        <w:t>i seorang khalifah di muka bumi.</w:t>
      </w:r>
    </w:p>
    <w:p w:rsidR="005632B5" w:rsidRPr="00054555" w:rsidRDefault="00F24C66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sz w:val="24"/>
        </w:rPr>
      </w:pPr>
      <w:r>
        <w:rPr>
          <w:rFonts w:asciiTheme="minorBidi" w:hAnsiTheme="minorBidi"/>
          <w:sz w:val="24"/>
        </w:rPr>
        <w:t>Kenapa m</w:t>
      </w:r>
      <w:r w:rsidR="005632B5">
        <w:rPr>
          <w:rFonts w:asciiTheme="minorBidi" w:hAnsiTheme="minorBidi"/>
          <w:sz w:val="24"/>
        </w:rPr>
        <w:t>anusia</w:t>
      </w:r>
      <w:r>
        <w:rPr>
          <w:rFonts w:asciiTheme="minorBidi" w:hAnsiTheme="minorBidi"/>
          <w:sz w:val="24"/>
        </w:rPr>
        <w:t xml:space="preserve"> disebut sebagai</w:t>
      </w:r>
      <w:r w:rsidR="005632B5">
        <w:rPr>
          <w:rFonts w:asciiTheme="minorBidi" w:hAnsiTheme="minorBidi"/>
          <w:sz w:val="24"/>
        </w:rPr>
        <w:t xml:space="preserve"> makhluk yang unggul dibanding malaikat dan jin</w:t>
      </w:r>
      <w:r>
        <w:rPr>
          <w:rFonts w:asciiTheme="minorBidi" w:hAnsiTheme="minorBidi"/>
          <w:sz w:val="24"/>
        </w:rPr>
        <w:t>? Hal itu karena m</w:t>
      </w:r>
      <w:r w:rsidR="005632B5">
        <w:rPr>
          <w:rFonts w:asciiTheme="minorBidi" w:hAnsiTheme="minorBidi"/>
          <w:sz w:val="24"/>
        </w:rPr>
        <w:t>anusia memiliki sifat nafsu (sifat dasar iblis), sifat taat/tunduk/patuh (sifat dasar malaikat), dan akal (sifat keistimewaan manusia)</w:t>
      </w:r>
      <w:r>
        <w:rPr>
          <w:rFonts w:asciiTheme="minorBidi" w:hAnsiTheme="minorBidi"/>
          <w:sz w:val="24"/>
        </w:rPr>
        <w:t>. Akal ini yang merupakan pembeda antara manusia dengan makhluk yang lainnya.</w:t>
      </w:r>
    </w:p>
    <w:p w:rsidR="00097FED" w:rsidRPr="00054555" w:rsidRDefault="0006592C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sz w:val="24"/>
        </w:rPr>
      </w:pPr>
      <w:r w:rsidRPr="00054555">
        <w:rPr>
          <w:rFonts w:asciiTheme="minorBidi" w:hAnsiTheme="minorBidi"/>
          <w:sz w:val="24"/>
        </w:rPr>
        <w:lastRenderedPageBreak/>
        <w:t xml:space="preserve">Namun, </w:t>
      </w:r>
      <w:r w:rsidR="005577A7" w:rsidRPr="00054555">
        <w:rPr>
          <w:rFonts w:asciiTheme="minorBidi" w:hAnsiTheme="minorBidi"/>
          <w:sz w:val="24"/>
        </w:rPr>
        <w:t>manusia di depan Allah</w:t>
      </w:r>
      <w:r w:rsidRPr="00054555">
        <w:rPr>
          <w:rFonts w:asciiTheme="minorBidi" w:hAnsiTheme="minorBidi"/>
          <w:sz w:val="24"/>
        </w:rPr>
        <w:t xml:space="preserve"> juga </w:t>
      </w:r>
      <w:r w:rsidR="005577A7" w:rsidRPr="00054555">
        <w:rPr>
          <w:rFonts w:asciiTheme="minorBidi" w:hAnsiTheme="minorBidi"/>
          <w:sz w:val="24"/>
        </w:rPr>
        <w:t xml:space="preserve">adalah seorang makhluk yang lemah. Hal itu karena manusia adalah makhluk yang mempunyai nafsu dan tidak luput dari dosa. Manusia juga bisa lemah terhadap segala hal: godaan setan yang mencakup wanita, Tahta, Harta, Emosi, dan lain sebagainya. </w:t>
      </w:r>
      <w:r w:rsidR="005D3A8B" w:rsidRPr="00054555">
        <w:rPr>
          <w:rFonts w:asciiTheme="minorBidi" w:hAnsiTheme="minorBidi"/>
          <w:sz w:val="24"/>
        </w:rPr>
        <w:t xml:space="preserve">Allah berfirman dalam AL-Quran: </w:t>
      </w:r>
    </w:p>
    <w:p w:rsidR="002E1693" w:rsidRPr="00F24C66" w:rsidRDefault="002E1693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sz w:val="24"/>
          <w:szCs w:val="24"/>
        </w:rPr>
      </w:pPr>
      <w:r w:rsidRPr="00F24C66">
        <w:rPr>
          <w:rFonts w:asciiTheme="minorBidi" w:hAnsiTheme="minorBidi"/>
          <w:sz w:val="24"/>
          <w:szCs w:val="24"/>
        </w:rPr>
        <w:t xml:space="preserve"> Allah hendak memberikan keringanan kepadamu, dan manusia dijadikan bersifat lemah</w:t>
      </w:r>
      <w:r w:rsidR="00054555" w:rsidRPr="00F24C66">
        <w:rPr>
          <w:rFonts w:asciiTheme="minorBidi" w:hAnsiTheme="minorBidi"/>
          <w:sz w:val="24"/>
          <w:szCs w:val="24"/>
        </w:rPr>
        <w:t xml:space="preserve"> </w:t>
      </w:r>
      <w:r w:rsidR="00054555" w:rsidRPr="00F24C66">
        <w:rPr>
          <w:rStyle w:val="apple-converted-space"/>
          <w:rFonts w:asciiTheme="minorBidi" w:hAnsiTheme="minorBidi"/>
          <w:color w:val="333333"/>
          <w:sz w:val="24"/>
          <w:szCs w:val="24"/>
          <w:shd w:val="clear" w:color="auto" w:fill="FFFFFF"/>
        </w:rPr>
        <w:t> </w:t>
      </w:r>
      <w:r w:rsidR="00054555" w:rsidRPr="00F24C66">
        <w:rPr>
          <w:rFonts w:asciiTheme="minorBidi" w:hAnsiTheme="minorBidi"/>
          <w:color w:val="333333"/>
          <w:sz w:val="24"/>
          <w:szCs w:val="24"/>
          <w:shd w:val="clear" w:color="auto" w:fill="FFFFFF"/>
        </w:rPr>
        <w:t>(an-Nisaa’: 28)</w:t>
      </w:r>
    </w:p>
    <w:p w:rsidR="002E1693" w:rsidRPr="00054555" w:rsidRDefault="002E1693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sz w:val="24"/>
          <w:szCs w:val="36"/>
        </w:rPr>
      </w:pPr>
      <w:r w:rsidRPr="00054555">
        <w:rPr>
          <w:rFonts w:asciiTheme="minorBidi" w:hAnsiTheme="minorBidi"/>
          <w:sz w:val="24"/>
          <w:szCs w:val="36"/>
        </w:rPr>
        <w:t xml:space="preserve"> Hai orang-orang yang beriman, janganlah kamu mengikuti langkah-langkah syaitan. Barangsiapa yang mengikuti langkah-langkah syaitan, maka sesungguhnya syaitan itu menyuruh mengerjakan perbuatan yang keji dan yang mungkar. Sekiranya tidaklah karena kurnia Allah dan rahmat-Nya kepada kamu sekalian, niscaya tidak seorangpun dari kamu bersih (dari perbuatan-perbuatan keji dan mungkar itu) selama-lamanya, tetapi Allah membersihkan siapa yang dikehendaki-Nya. Dan Allah Maha Mendengar lagi Maha Mengetahui</w:t>
      </w:r>
      <w:r w:rsidR="00054555" w:rsidRPr="00054555">
        <w:rPr>
          <w:rFonts w:asciiTheme="minorBidi" w:hAnsiTheme="minorBidi"/>
          <w:sz w:val="24"/>
          <w:szCs w:val="36"/>
        </w:rPr>
        <w:t xml:space="preserve"> </w:t>
      </w:r>
      <w:r w:rsidR="00054555" w:rsidRPr="00054555">
        <w:rPr>
          <w:rFonts w:asciiTheme="minorBidi" w:hAnsiTheme="minorBidi"/>
          <w:color w:val="333333"/>
          <w:sz w:val="21"/>
          <w:szCs w:val="21"/>
          <w:shd w:val="clear" w:color="auto" w:fill="FFFFFF"/>
        </w:rPr>
        <w:t>(an-Nuur: 21)</w:t>
      </w:r>
    </w:p>
    <w:p w:rsidR="00054555" w:rsidRPr="00054555" w:rsidRDefault="005577A7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sz w:val="24"/>
        </w:rPr>
      </w:pPr>
      <w:r w:rsidRPr="00054555">
        <w:rPr>
          <w:rFonts w:asciiTheme="minorBidi" w:hAnsiTheme="minorBidi"/>
          <w:sz w:val="24"/>
        </w:rPr>
        <w:t>Selain itu, manusia merupakan makhluk yang sangat kecil apabila dibandingkan dengan seisi alam semesta. Oleh karena itu tidak sepatutnya manusia memiliki sifat sombong apalagi terhadap sang Maha Besar</w:t>
      </w:r>
      <w:r w:rsidR="00054555" w:rsidRPr="00054555">
        <w:rPr>
          <w:rFonts w:asciiTheme="minorBidi" w:hAnsiTheme="minorBidi"/>
          <w:sz w:val="24"/>
        </w:rPr>
        <w:t>.</w:t>
      </w:r>
    </w:p>
    <w:p w:rsidR="005577A7" w:rsidRPr="00973F64" w:rsidRDefault="005577A7" w:rsidP="00F24C66">
      <w:pPr>
        <w:tabs>
          <w:tab w:val="left" w:pos="2694"/>
        </w:tabs>
        <w:spacing w:line="360" w:lineRule="auto"/>
        <w:ind w:firstLine="567"/>
        <w:jc w:val="both"/>
        <w:rPr>
          <w:rFonts w:asciiTheme="minorBidi" w:hAnsiTheme="minorBidi"/>
          <w:sz w:val="28"/>
          <w:szCs w:val="24"/>
        </w:rPr>
      </w:pPr>
      <w:r w:rsidRPr="00973F64">
        <w:rPr>
          <w:rFonts w:asciiTheme="minorBidi" w:hAnsiTheme="minorBidi"/>
          <w:color w:val="333333"/>
          <w:sz w:val="24"/>
        </w:rPr>
        <w:t>Allah berfirman, “</w:t>
      </w:r>
      <w:r w:rsidRPr="00973F64">
        <w:rPr>
          <w:rStyle w:val="Emphasis"/>
          <w:rFonts w:asciiTheme="minorBidi" w:hAnsiTheme="minorBidi"/>
          <w:color w:val="333333"/>
          <w:sz w:val="24"/>
        </w:rPr>
        <w:t>Janganlah kamu berjalan di muka bumi ini dengan sombong, karena sesungguhnya kamu sekali-kali tidak dapat menembus bumi dan sekali-kali kamu tidak akan sampai setinggi gunung.</w:t>
      </w:r>
      <w:r w:rsidRPr="00973F64">
        <w:rPr>
          <w:rFonts w:asciiTheme="minorBidi" w:hAnsiTheme="minorBidi"/>
          <w:color w:val="333333"/>
          <w:sz w:val="24"/>
        </w:rPr>
        <w:t>” (al-Israa’: 37).</w:t>
      </w:r>
    </w:p>
    <w:p w:rsidR="002549F3" w:rsidRDefault="002549F3" w:rsidP="00054555">
      <w:pPr>
        <w:pStyle w:val="NormalWeb"/>
        <w:shd w:val="clear" w:color="auto" w:fill="FFFFFF"/>
        <w:spacing w:before="0" w:beforeAutospacing="0" w:after="135" w:afterAutospacing="0" w:line="276" w:lineRule="auto"/>
        <w:ind w:firstLine="567"/>
        <w:rPr>
          <w:rFonts w:asciiTheme="majorBidi" w:hAnsiTheme="majorBidi" w:cstheme="majorBidi"/>
          <w:color w:val="333333"/>
          <w:szCs w:val="21"/>
        </w:rPr>
      </w:pPr>
    </w:p>
    <w:p w:rsidR="005577A7" w:rsidRPr="002E1693" w:rsidRDefault="005577A7" w:rsidP="00054555">
      <w:pPr>
        <w:pStyle w:val="NormalWeb"/>
        <w:shd w:val="clear" w:color="auto" w:fill="FFFFFF"/>
        <w:spacing w:before="0" w:beforeAutospacing="0" w:after="135" w:afterAutospacing="0" w:line="276" w:lineRule="auto"/>
        <w:ind w:firstLine="567"/>
        <w:rPr>
          <w:rFonts w:asciiTheme="majorBidi" w:hAnsiTheme="majorBidi" w:cstheme="majorBidi"/>
          <w:color w:val="333333"/>
          <w:szCs w:val="21"/>
        </w:rPr>
      </w:pPr>
      <w:r w:rsidRPr="002E1693">
        <w:rPr>
          <w:rFonts w:asciiTheme="majorBidi" w:hAnsiTheme="majorBidi" w:cstheme="majorBidi"/>
          <w:color w:val="333333"/>
          <w:szCs w:val="21"/>
        </w:rPr>
        <w:t>Daftar Pustaka:</w:t>
      </w:r>
    </w:p>
    <w:p w:rsidR="005577A7" w:rsidRPr="002549F3" w:rsidRDefault="0053537C" w:rsidP="00054555">
      <w:pPr>
        <w:pStyle w:val="NormalWeb"/>
        <w:shd w:val="clear" w:color="auto" w:fill="FFFFFF"/>
        <w:spacing w:before="0" w:beforeAutospacing="0" w:after="135" w:afterAutospacing="0" w:line="276" w:lineRule="auto"/>
        <w:jc w:val="both"/>
        <w:rPr>
          <w:rFonts w:asciiTheme="majorBidi" w:hAnsiTheme="majorBidi" w:cstheme="majorBidi"/>
          <w:szCs w:val="21"/>
        </w:rPr>
      </w:pPr>
      <w:hyperlink r:id="rId5" w:history="1">
        <w:r w:rsidR="005577A7" w:rsidRPr="002549F3">
          <w:rPr>
            <w:rStyle w:val="Hyperlink"/>
            <w:rFonts w:asciiTheme="majorBidi" w:hAnsiTheme="majorBidi" w:cstheme="majorBidi"/>
            <w:color w:val="auto"/>
            <w:szCs w:val="21"/>
          </w:rPr>
          <w:t>http://www.hida</w:t>
        </w:r>
        <w:r w:rsidR="005577A7" w:rsidRPr="002549F3">
          <w:rPr>
            <w:rStyle w:val="Hyperlink"/>
            <w:rFonts w:asciiTheme="majorBidi" w:hAnsiTheme="majorBidi" w:cstheme="majorBidi"/>
            <w:color w:val="auto"/>
            <w:szCs w:val="21"/>
          </w:rPr>
          <w:t>y</w:t>
        </w:r>
        <w:r w:rsidR="005577A7" w:rsidRPr="002549F3">
          <w:rPr>
            <w:rStyle w:val="Hyperlink"/>
            <w:rFonts w:asciiTheme="majorBidi" w:hAnsiTheme="majorBidi" w:cstheme="majorBidi"/>
            <w:color w:val="auto"/>
            <w:szCs w:val="21"/>
          </w:rPr>
          <w:t>atullah.com/kajian/tazkiyatun-nafs/read/2015/11/10/83107/kenalilah-asalmu-wahai-manusia</w:t>
        </w:r>
        <w:r w:rsidR="005577A7" w:rsidRPr="002549F3">
          <w:rPr>
            <w:rStyle w:val="Hyperlink"/>
            <w:rFonts w:asciiTheme="majorBidi" w:hAnsiTheme="majorBidi" w:cstheme="majorBidi"/>
            <w:color w:val="auto"/>
            <w:szCs w:val="21"/>
          </w:rPr>
          <w:t>-</w:t>
        </w:r>
        <w:r w:rsidR="005577A7" w:rsidRPr="002549F3">
          <w:rPr>
            <w:rStyle w:val="Hyperlink"/>
            <w:rFonts w:asciiTheme="majorBidi" w:hAnsiTheme="majorBidi" w:cstheme="majorBidi"/>
            <w:color w:val="auto"/>
            <w:szCs w:val="21"/>
          </w:rPr>
          <w:t>2.html</w:t>
        </w:r>
      </w:hyperlink>
      <w:r w:rsidR="005577A7" w:rsidRPr="002549F3">
        <w:rPr>
          <w:rFonts w:asciiTheme="majorBidi" w:hAnsiTheme="majorBidi" w:cstheme="majorBidi"/>
          <w:szCs w:val="21"/>
        </w:rPr>
        <w:t xml:space="preserve"> (diakses 25 Febuari 2016)</w:t>
      </w:r>
    </w:p>
    <w:p w:rsidR="0006592C" w:rsidRPr="002549F3" w:rsidRDefault="0053537C" w:rsidP="00973F64">
      <w:pPr>
        <w:pStyle w:val="NormalWeb"/>
        <w:shd w:val="clear" w:color="auto" w:fill="FFFFFF"/>
        <w:spacing w:before="0" w:beforeAutospacing="0" w:after="135" w:afterAutospacing="0" w:line="276" w:lineRule="auto"/>
        <w:jc w:val="both"/>
        <w:rPr>
          <w:rFonts w:asciiTheme="majorBidi" w:hAnsiTheme="majorBidi" w:cstheme="majorBidi"/>
          <w:szCs w:val="21"/>
        </w:rPr>
      </w:pPr>
      <w:hyperlink r:id="rId6" w:history="1">
        <w:r w:rsidR="0006592C" w:rsidRPr="002549F3">
          <w:rPr>
            <w:rStyle w:val="Hyperlink"/>
            <w:rFonts w:asciiTheme="majorBidi" w:hAnsiTheme="majorBidi" w:cstheme="majorBidi"/>
            <w:color w:val="auto"/>
            <w:szCs w:val="21"/>
          </w:rPr>
          <w:t>http://arimardana.blog.fisip.uns.ac.id/2015/04/23/hakikat-manusia-menurut-islam/</w:t>
        </w:r>
      </w:hyperlink>
      <w:r w:rsidR="0006592C" w:rsidRPr="002549F3">
        <w:rPr>
          <w:rFonts w:asciiTheme="majorBidi" w:hAnsiTheme="majorBidi" w:cstheme="majorBidi"/>
          <w:szCs w:val="21"/>
        </w:rPr>
        <w:t xml:space="preserve"> (diakses 25 Feb</w:t>
      </w:r>
      <w:r w:rsidR="00973F64" w:rsidRPr="002549F3">
        <w:rPr>
          <w:rFonts w:asciiTheme="majorBidi" w:hAnsiTheme="majorBidi" w:cstheme="majorBidi"/>
          <w:szCs w:val="21"/>
        </w:rPr>
        <w:t>r</w:t>
      </w:r>
      <w:r w:rsidR="0006592C" w:rsidRPr="002549F3">
        <w:rPr>
          <w:rFonts w:asciiTheme="majorBidi" w:hAnsiTheme="majorBidi" w:cstheme="majorBidi"/>
          <w:szCs w:val="21"/>
        </w:rPr>
        <w:t>uari 2016)</w:t>
      </w:r>
    </w:p>
    <w:p w:rsidR="005577A7" w:rsidRPr="002549F3" w:rsidRDefault="00973F64" w:rsidP="00054555">
      <w:pPr>
        <w:ind w:firstLine="567"/>
        <w:jc w:val="both"/>
        <w:rPr>
          <w:rFonts w:asciiTheme="majorBidi" w:hAnsiTheme="majorBidi" w:cstheme="majorBidi"/>
          <w:sz w:val="24"/>
        </w:rPr>
      </w:pPr>
      <w:r w:rsidRPr="002549F3">
        <w:rPr>
          <w:rFonts w:asciiTheme="majorBidi" w:hAnsiTheme="majorBidi" w:cstheme="majorBidi"/>
          <w:b/>
          <w:bCs/>
          <w:sz w:val="24"/>
        </w:rPr>
        <w:t>http://www.psikologiku.com/hakikat-manusia-menurut-para-ahli-filsafat/</w:t>
      </w:r>
      <w:r w:rsidRPr="002549F3">
        <w:rPr>
          <w:rFonts w:asciiTheme="majorBidi" w:hAnsiTheme="majorBidi" w:cstheme="majorBidi"/>
          <w:sz w:val="24"/>
        </w:rPr>
        <w:t xml:space="preserve"> (diakses 28 Februari 2016)</w:t>
      </w:r>
    </w:p>
    <w:p w:rsidR="005632B5" w:rsidRPr="002549F3" w:rsidRDefault="005632B5" w:rsidP="00054555">
      <w:pPr>
        <w:ind w:firstLine="567"/>
        <w:jc w:val="both"/>
        <w:rPr>
          <w:rFonts w:asciiTheme="majorBidi" w:hAnsiTheme="majorBidi" w:cstheme="majorBidi"/>
          <w:sz w:val="24"/>
        </w:rPr>
      </w:pPr>
      <w:hyperlink r:id="rId7" w:history="1">
        <w:r w:rsidRPr="002549F3">
          <w:rPr>
            <w:rStyle w:val="Hyperlink"/>
            <w:rFonts w:asciiTheme="majorBidi" w:hAnsiTheme="majorBidi" w:cstheme="majorBidi"/>
            <w:color w:val="auto"/>
            <w:sz w:val="24"/>
          </w:rPr>
          <w:t>https://www.academia.edu/16460818/MAKALAH_HAKEKAT_MANUSIA_DALAM_PANDANGAN_FILSAFAT</w:t>
        </w:r>
      </w:hyperlink>
      <w:r w:rsidRPr="002549F3">
        <w:rPr>
          <w:rFonts w:asciiTheme="majorBidi" w:hAnsiTheme="majorBidi" w:cstheme="majorBidi"/>
          <w:sz w:val="24"/>
        </w:rPr>
        <w:t xml:space="preserve"> (diakses 28 Februari 2016)</w:t>
      </w:r>
    </w:p>
    <w:p w:rsidR="00973F64" w:rsidRPr="00973F64" w:rsidRDefault="00973F64" w:rsidP="00054555">
      <w:pPr>
        <w:ind w:firstLine="567"/>
        <w:jc w:val="both"/>
        <w:rPr>
          <w:rFonts w:asciiTheme="majorBidi" w:hAnsiTheme="majorBidi" w:cstheme="majorBidi"/>
          <w:sz w:val="24"/>
        </w:rPr>
      </w:pPr>
    </w:p>
    <w:p w:rsidR="005577A7" w:rsidRPr="002E1693" w:rsidRDefault="005577A7" w:rsidP="005577A7">
      <w:pPr>
        <w:ind w:firstLine="567"/>
        <w:jc w:val="both"/>
        <w:rPr>
          <w:rFonts w:asciiTheme="majorBidi" w:hAnsiTheme="majorBidi" w:cstheme="majorBidi"/>
          <w:sz w:val="24"/>
        </w:rPr>
      </w:pPr>
    </w:p>
    <w:sectPr w:rsidR="005577A7" w:rsidRPr="002E1693" w:rsidSect="00097F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77A7"/>
    <w:rsid w:val="00054555"/>
    <w:rsid w:val="0006592C"/>
    <w:rsid w:val="00097FED"/>
    <w:rsid w:val="002549F3"/>
    <w:rsid w:val="002E1693"/>
    <w:rsid w:val="00483F19"/>
    <w:rsid w:val="0053537C"/>
    <w:rsid w:val="005577A7"/>
    <w:rsid w:val="005632B5"/>
    <w:rsid w:val="005D3A8B"/>
    <w:rsid w:val="00973F64"/>
    <w:rsid w:val="00D20066"/>
    <w:rsid w:val="00F2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7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Emphasis">
    <w:name w:val="Emphasis"/>
    <w:basedOn w:val="DefaultParagraphFont"/>
    <w:uiPriority w:val="20"/>
    <w:qFormat/>
    <w:rsid w:val="005577A7"/>
    <w:rPr>
      <w:i/>
      <w:iCs/>
    </w:rPr>
  </w:style>
  <w:style w:type="character" w:styleId="Hyperlink">
    <w:name w:val="Hyperlink"/>
    <w:basedOn w:val="DefaultParagraphFont"/>
    <w:uiPriority w:val="99"/>
    <w:unhideWhenUsed/>
    <w:rsid w:val="005577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D3A8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545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cademia.edu/16460818/MAKALAH_HAKEKAT_MANUSIA_DALAM_PANDANGAN_FILSAF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rimardana.blog.fisip.uns.ac.id/2015/04/23/hakikat-manusia-menurut-islam/" TargetMode="External"/><Relationship Id="rId5" Type="http://schemas.openxmlformats.org/officeDocument/2006/relationships/hyperlink" Target="http://www.hidayatullah.com/kajian/tazkiyatun-nafs/read/2015/11/10/83107/kenalilah-asalmu-wahai-manusia-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5160-0F36-48AF-A190-9754BC30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2016-02-25T08:35:00Z</dcterms:created>
  <dcterms:modified xsi:type="dcterms:W3CDTF">2016-02-28T14:21:00Z</dcterms:modified>
</cp:coreProperties>
</file>