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08" w:rsidRPr="00424A08" w:rsidRDefault="00424A08" w:rsidP="00424A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A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08" w:rsidRPr="00424A08" w:rsidRDefault="00753E8C" w:rsidP="00424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sz w:val="24"/>
          <w:szCs w:val="24"/>
        </w:rPr>
        <w:t>MINISTER OF TRADE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A08">
        <w:rPr>
          <w:rFonts w:ascii="Times New Roman" w:hAnsi="Times New Roman" w:cs="Times New Roman"/>
          <w:b/>
          <w:sz w:val="24"/>
          <w:szCs w:val="24"/>
        </w:rPr>
        <w:t>OF THE REPUBLIC OF INDONESIA</w:t>
      </w:r>
    </w:p>
    <w:p w:rsidR="00424A08" w:rsidRPr="00424A08" w:rsidRDefault="00424A08" w:rsidP="00424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sz w:val="24"/>
          <w:szCs w:val="24"/>
        </w:rPr>
        <w:t>REGULATION OF MINISTER OF TRADE OF THE REPUBLIC OF INDONESIA</w:t>
      </w:r>
    </w:p>
    <w:p w:rsidR="00424A08" w:rsidRPr="00424A08" w:rsidRDefault="00424A08" w:rsidP="00424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sz w:val="24"/>
          <w:szCs w:val="24"/>
        </w:rPr>
        <w:t xml:space="preserve">NUMBER: </w:t>
      </w:r>
      <w:r w:rsidR="00576A2F">
        <w:rPr>
          <w:rFonts w:ascii="Times New Roman" w:hAnsi="Times New Roman" w:cs="Times New Roman"/>
          <w:b/>
          <w:sz w:val="24"/>
          <w:szCs w:val="24"/>
        </w:rPr>
        <w:t>40</w:t>
      </w:r>
      <w:r w:rsidRPr="00424A08">
        <w:rPr>
          <w:rFonts w:ascii="Times New Roman" w:hAnsi="Times New Roman" w:cs="Times New Roman"/>
          <w:b/>
          <w:sz w:val="24"/>
          <w:szCs w:val="24"/>
        </w:rPr>
        <w:t>/M-DAG/PER/</w:t>
      </w:r>
      <w:r w:rsidR="00576A2F">
        <w:rPr>
          <w:rFonts w:ascii="Times New Roman" w:hAnsi="Times New Roman" w:cs="Times New Roman"/>
          <w:b/>
          <w:sz w:val="24"/>
          <w:szCs w:val="24"/>
        </w:rPr>
        <w:t>7</w:t>
      </w:r>
      <w:r w:rsidRPr="00424A08">
        <w:rPr>
          <w:rFonts w:ascii="Times New Roman" w:hAnsi="Times New Roman" w:cs="Times New Roman"/>
          <w:b/>
          <w:sz w:val="24"/>
          <w:szCs w:val="24"/>
        </w:rPr>
        <w:t>/20</w:t>
      </w:r>
      <w:r w:rsidR="00753E8C">
        <w:rPr>
          <w:rFonts w:ascii="Times New Roman" w:hAnsi="Times New Roman" w:cs="Times New Roman"/>
          <w:b/>
          <w:sz w:val="24"/>
          <w:szCs w:val="24"/>
        </w:rPr>
        <w:t>1</w:t>
      </w:r>
      <w:r w:rsidR="00576A2F">
        <w:rPr>
          <w:rFonts w:ascii="Times New Roman" w:hAnsi="Times New Roman" w:cs="Times New Roman"/>
          <w:b/>
          <w:sz w:val="24"/>
          <w:szCs w:val="24"/>
        </w:rPr>
        <w:t>4</w:t>
      </w:r>
    </w:p>
    <w:p w:rsidR="00424A08" w:rsidRPr="00424A08" w:rsidRDefault="00424A08" w:rsidP="00424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sz w:val="24"/>
          <w:szCs w:val="24"/>
        </w:rPr>
        <w:t>ON</w:t>
      </w:r>
    </w:p>
    <w:p w:rsidR="00576A2F" w:rsidRPr="00424A08" w:rsidRDefault="00576A2F" w:rsidP="00576A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AMANDMENT OF </w:t>
      </w:r>
      <w:r w:rsidRPr="00424A08">
        <w:rPr>
          <w:rFonts w:ascii="Times New Roman" w:hAnsi="Times New Roman" w:cs="Times New Roman"/>
          <w:b/>
          <w:sz w:val="24"/>
          <w:szCs w:val="24"/>
        </w:rPr>
        <w:t>REGULATION OF MINIS</w:t>
      </w:r>
      <w:r>
        <w:rPr>
          <w:rFonts w:ascii="Times New Roman" w:hAnsi="Times New Roman" w:cs="Times New Roman"/>
          <w:b/>
          <w:sz w:val="24"/>
          <w:szCs w:val="24"/>
        </w:rPr>
        <w:t xml:space="preserve">TER OF TRADE OF THE REPUBLIC OF </w:t>
      </w:r>
      <w:r w:rsidRPr="00424A08">
        <w:rPr>
          <w:rFonts w:ascii="Times New Roman" w:hAnsi="Times New Roman" w:cs="Times New Roman"/>
          <w:b/>
          <w:sz w:val="24"/>
          <w:szCs w:val="24"/>
        </w:rPr>
        <w:t>INDONESIA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A08">
        <w:rPr>
          <w:rFonts w:ascii="Times New Roman" w:hAnsi="Times New Roman" w:cs="Times New Roman"/>
          <w:b/>
          <w:sz w:val="24"/>
          <w:szCs w:val="24"/>
        </w:rPr>
        <w:t xml:space="preserve">NUMBER: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424A08">
        <w:rPr>
          <w:rFonts w:ascii="Times New Roman" w:hAnsi="Times New Roman" w:cs="Times New Roman"/>
          <w:b/>
          <w:sz w:val="24"/>
          <w:szCs w:val="24"/>
        </w:rPr>
        <w:t>/M-DAG/PER/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4A0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424A08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 IMPORT REGULATIONS FOR </w:t>
      </w:r>
      <w:r w:rsidRPr="00576D5C">
        <w:rPr>
          <w:rFonts w:ascii="Times New Roman" w:hAnsi="Times New Roman" w:cs="Times New Roman"/>
          <w:b/>
          <w:sz w:val="24"/>
          <w:szCs w:val="24"/>
        </w:rPr>
        <w:t>OZONE DEPLETING SUBSTANCES</w:t>
      </w:r>
    </w:p>
    <w:p w:rsidR="00424A08" w:rsidRPr="00424A08" w:rsidRDefault="00E15CA1" w:rsidP="00424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 REGULATIONS</w:t>
      </w:r>
      <w:r w:rsidR="001424F8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76D5C" w:rsidRPr="00576D5C">
        <w:rPr>
          <w:rFonts w:ascii="Times New Roman" w:hAnsi="Times New Roman" w:cs="Times New Roman"/>
          <w:b/>
          <w:sz w:val="24"/>
          <w:szCs w:val="24"/>
        </w:rPr>
        <w:t>OZONE DEPLETING SUBSTANCES</w:t>
      </w:r>
    </w:p>
    <w:p w:rsidR="00E15CA1" w:rsidRDefault="00E15CA1" w:rsidP="00424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08" w:rsidRDefault="00424A08" w:rsidP="00424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sz w:val="24"/>
          <w:szCs w:val="24"/>
        </w:rPr>
        <w:t>BY THE GRACE OF THE GOD ALMIGHTY</w:t>
      </w:r>
    </w:p>
    <w:p w:rsidR="00753E8C" w:rsidRPr="00424A08" w:rsidRDefault="00753E8C" w:rsidP="00753E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sz w:val="24"/>
          <w:szCs w:val="24"/>
        </w:rPr>
        <w:t>MINISTER OF TRADE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A08">
        <w:rPr>
          <w:rFonts w:ascii="Times New Roman" w:hAnsi="Times New Roman" w:cs="Times New Roman"/>
          <w:b/>
          <w:sz w:val="24"/>
          <w:szCs w:val="24"/>
        </w:rPr>
        <w:t>OF THE REPUBLIC OF INDONESIA</w:t>
      </w:r>
    </w:p>
    <w:p w:rsidR="00753E8C" w:rsidRPr="00424A08" w:rsidRDefault="00753E8C" w:rsidP="00424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9"/>
        <w:gridCol w:w="9"/>
        <w:gridCol w:w="450"/>
        <w:gridCol w:w="8190"/>
      </w:tblGrid>
      <w:tr w:rsidR="00424A08" w:rsidRPr="00424A08" w:rsidTr="001E4C8F">
        <w:tc>
          <w:tcPr>
            <w:tcW w:w="1548" w:type="dxa"/>
            <w:gridSpan w:val="2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Considering </w:t>
            </w:r>
          </w:p>
        </w:tc>
        <w:tc>
          <w:tcPr>
            <w:tcW w:w="450" w:type="dxa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</w:tcPr>
          <w:p w:rsidR="00424A08" w:rsidRPr="00424A08" w:rsidRDefault="00424A08" w:rsidP="00674D2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4241D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4241D9"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encourage </w:t>
            </w:r>
            <w:r w:rsidR="004241D9">
              <w:rPr>
                <w:rFonts w:ascii="Times New Roman" w:hAnsi="Times New Roman" w:cs="Times New Roman"/>
                <w:sz w:val="24"/>
                <w:szCs w:val="24"/>
              </w:rPr>
              <w:t xml:space="preserve">improvement on </w:t>
            </w:r>
            <w:r w:rsidR="004241D9" w:rsidRPr="004241D9">
              <w:rPr>
                <w:rFonts w:ascii="Times New Roman" w:hAnsi="Times New Roman" w:cs="Times New Roman"/>
                <w:sz w:val="24"/>
                <w:szCs w:val="24"/>
              </w:rPr>
              <w:t>national competitiveness</w:t>
            </w:r>
            <w:r w:rsidR="004241D9">
              <w:rPr>
                <w:rFonts w:ascii="Times New Roman" w:hAnsi="Times New Roman" w:cs="Times New Roman"/>
                <w:sz w:val="24"/>
                <w:szCs w:val="24"/>
              </w:rPr>
              <w:t xml:space="preserve">, it is needed to </w:t>
            </w:r>
            <w:r w:rsidR="00674D2A">
              <w:rPr>
                <w:rFonts w:ascii="Times New Roman" w:hAnsi="Times New Roman" w:cs="Times New Roman"/>
                <w:sz w:val="24"/>
                <w:szCs w:val="24"/>
              </w:rPr>
              <w:t>amend some provisions in</w:t>
            </w:r>
            <w:r w:rsidR="00674D2A">
              <w:t xml:space="preserve"> </w:t>
            </w:r>
            <w:r w:rsidR="00674D2A" w:rsidRPr="00674D2A">
              <w:rPr>
                <w:rFonts w:ascii="Times New Roman" w:hAnsi="Times New Roman" w:cs="Times New Roman"/>
                <w:sz w:val="24"/>
                <w:szCs w:val="24"/>
              </w:rPr>
              <w:t>Regulation Of Minister Of Trade Of The Republic Of Indonesia Number: 03/M-Dag/Per/1/2012 On Import Regulations For Ozone Depleting Substances</w:t>
            </w:r>
          </w:p>
        </w:tc>
      </w:tr>
      <w:tr w:rsidR="00424A08" w:rsidRPr="00424A08" w:rsidTr="001E4C8F">
        <w:tc>
          <w:tcPr>
            <w:tcW w:w="1548" w:type="dxa"/>
            <w:gridSpan w:val="2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931BF9" w:rsidRPr="00B63BC4" w:rsidRDefault="00E15CA1" w:rsidP="00B63B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C4">
              <w:rPr>
                <w:rFonts w:ascii="Times New Roman" w:hAnsi="Times New Roman" w:cs="Times New Roman"/>
                <w:sz w:val="24"/>
                <w:szCs w:val="24"/>
              </w:rPr>
              <w:t xml:space="preserve">That under consideration as mentioned in letter a, it is needed to establish </w:t>
            </w:r>
            <w:r w:rsidR="00674D2A">
              <w:rPr>
                <w:rFonts w:ascii="Times New Roman" w:hAnsi="Times New Roman" w:cs="Times New Roman"/>
                <w:sz w:val="24"/>
                <w:szCs w:val="24"/>
              </w:rPr>
              <w:t xml:space="preserve">Regulation of Minister of Trade of The Republic of Indonesia on amendment of </w:t>
            </w:r>
            <w:r w:rsidR="00674D2A" w:rsidRPr="00674D2A">
              <w:rPr>
                <w:rFonts w:ascii="Times New Roman" w:hAnsi="Times New Roman" w:cs="Times New Roman"/>
                <w:sz w:val="24"/>
                <w:szCs w:val="24"/>
              </w:rPr>
              <w:t>Regulation Of Minister Of Trade Of The Republic Of Indonesia Number: 03/M-Dag/Per/1/2012 On Import Regulations For Ozone Depleting Substances</w:t>
            </w:r>
          </w:p>
          <w:p w:rsidR="001B4152" w:rsidRPr="00E15CA1" w:rsidRDefault="001B4152" w:rsidP="001B4152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08" w:rsidRPr="00424A08" w:rsidTr="001E4C8F">
        <w:tc>
          <w:tcPr>
            <w:tcW w:w="1539" w:type="dxa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In View of:</w:t>
            </w:r>
          </w:p>
        </w:tc>
        <w:tc>
          <w:tcPr>
            <w:tcW w:w="459" w:type="dxa"/>
            <w:gridSpan w:val="2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</w:tcPr>
          <w:p w:rsidR="007C5915" w:rsidRPr="00AE738F" w:rsidRDefault="007C5915" w:rsidP="00873F46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7 Year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Ratification of Agreement Establishing The World Trade Organization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(State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Gazette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of Republic of Indonesia Year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7, Addendum of State Letter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4A08" w:rsidRPr="00424A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4A08" w:rsidRPr="00424A08" w:rsidTr="001E4C8F">
        <w:tc>
          <w:tcPr>
            <w:tcW w:w="1539" w:type="dxa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9C4A69" w:rsidRDefault="009C4A69" w:rsidP="00873F46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Year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Customs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(State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Gazette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of Republic of Indonesia Year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, Addendum of State Letter Number 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 amended with Law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7 Year 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(State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Gazette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of Republic of Indonesia Year 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, Addendum of State Letter Number </w:t>
            </w:r>
            <w:r w:rsidR="006B2742">
              <w:rPr>
                <w:rFonts w:ascii="Times New Roman" w:hAnsi="Times New Roman" w:cs="Times New Roman"/>
                <w:sz w:val="24"/>
                <w:szCs w:val="24"/>
              </w:rPr>
              <w:t>4661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24A08" w:rsidRDefault="007C5915" w:rsidP="00873F46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 Ministry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(State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Gazette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of Republic of Indonesia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, Addendum of State Letter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4916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22196" w:rsidRDefault="00422196" w:rsidP="00873F46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196">
              <w:rPr>
                <w:rFonts w:ascii="Times New Roman" w:hAnsi="Times New Roman" w:cs="Times New Roman"/>
                <w:sz w:val="24"/>
                <w:szCs w:val="24"/>
              </w:rPr>
              <w:t xml:space="preserve">Protection And Management Of The Environment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(State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Gazette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of Republic of Indonesia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, Addendum of State Letter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5059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5E8B" w:rsidRPr="005F2D4C" w:rsidRDefault="00422196" w:rsidP="00873F46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</w:t>
            </w:r>
            <w:r w:rsidRPr="0042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(State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Gazette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of Republic of Indonesia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, Addendum of State Letter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5063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424A08" w:rsidRPr="00424A08" w:rsidTr="001E4C8F">
        <w:tc>
          <w:tcPr>
            <w:tcW w:w="1539" w:type="dxa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424A08" w:rsidRDefault="007C5915" w:rsidP="00873F46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Trading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(State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Gazette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of Republic of Indonesia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, Addendum of State Letter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73F46" w:rsidRPr="00424A08" w:rsidRDefault="00873F46" w:rsidP="00476971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Presidential Decree Number </w:t>
            </w:r>
            <w:r w:rsidR="004769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 Year 20</w:t>
            </w:r>
            <w:r w:rsidR="004769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Formation United Indonesia II Cabinet as amended with Presidential Decree Number </w:t>
            </w:r>
            <w:r w:rsidR="00476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 Year 2014;</w:t>
            </w:r>
          </w:p>
        </w:tc>
      </w:tr>
      <w:tr w:rsidR="00424A08" w:rsidRPr="00424A08" w:rsidTr="001E4C8F">
        <w:tc>
          <w:tcPr>
            <w:tcW w:w="1539" w:type="dxa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424A08" w:rsidRP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300356" w:rsidRPr="00545101" w:rsidRDefault="00476971" w:rsidP="00873F46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Presidential </w:t>
            </w:r>
            <w:r w:rsidR="00300356">
              <w:rPr>
                <w:rFonts w:ascii="Times New Roman" w:hAnsi="Times New Roman" w:cs="Times New Roman"/>
                <w:sz w:val="24"/>
                <w:szCs w:val="24"/>
              </w:rPr>
              <w:t xml:space="preserve">Regulation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00356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30035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formation of State Ministry Organization as amended several times in Presidential Regulation Number 13 Year 2014</w:t>
            </w:r>
            <w:r w:rsidR="00300356" w:rsidRPr="00424A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54B" w:rsidRDefault="0043554B" w:rsidP="00873F46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Presidential </w:t>
            </w:r>
            <w:r w:rsidR="00476971">
              <w:rPr>
                <w:rFonts w:ascii="Times New Roman" w:hAnsi="Times New Roman" w:cs="Times New Roman"/>
                <w:sz w:val="24"/>
                <w:szCs w:val="24"/>
              </w:rPr>
              <w:t xml:space="preserve">Regulation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4769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 w:rsidR="004769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476971">
              <w:rPr>
                <w:rFonts w:ascii="Times New Roman" w:hAnsi="Times New Roman" w:cs="Times New Roman"/>
                <w:sz w:val="24"/>
                <w:szCs w:val="24"/>
              </w:rPr>
              <w:t xml:space="preserve"> Positions, Duties, and Functions of State Ministry and Organization Structure, Duties, and Functions of Echelon I of State Ministry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71">
              <w:rPr>
                <w:rFonts w:ascii="Times New Roman" w:hAnsi="Times New Roman" w:cs="Times New Roman"/>
                <w:sz w:val="24"/>
                <w:szCs w:val="24"/>
              </w:rPr>
              <w:t>as amended several times in Presidential Regulation Number 14 Year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6971" w:rsidRDefault="00476971" w:rsidP="00476971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of Minister of Trade Number 54/M-DAG/PER/9/2009 on General Regulation in Imports;</w:t>
            </w:r>
          </w:p>
          <w:p w:rsidR="00476971" w:rsidRDefault="00476971" w:rsidP="00476971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of Minister of Trade Number 31/M-DAG/PER/7/2010 on Organization and Working Procedure Ministry of Trade as amended with Regulation of Minister of Trade Number 57/M-DAG/PER/8/2012;</w:t>
            </w:r>
          </w:p>
          <w:p w:rsidR="00841A53" w:rsidRDefault="00841A53" w:rsidP="00841A53">
            <w:p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08" w:rsidRPr="00424A08" w:rsidRDefault="00841A53" w:rsidP="00873F46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Regulation Of Minister Of Trade Of The Republic Of Indonesia Number: 03/M-Dag/Per/1/2012 On Import Regulations For Ozone Depleting Substances</w:t>
            </w:r>
          </w:p>
        </w:tc>
      </w:tr>
      <w:tr w:rsidR="00424A08" w:rsidRPr="00424A08" w:rsidTr="001E4C8F">
        <w:tc>
          <w:tcPr>
            <w:tcW w:w="1539" w:type="dxa"/>
          </w:tcPr>
          <w:p w:rsid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91" w:rsidRDefault="00615491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91" w:rsidRDefault="00615491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91" w:rsidRDefault="00615491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C4" w:rsidRDefault="009C72C4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91" w:rsidRPr="00424A08" w:rsidRDefault="00615491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Stipulated</w:t>
            </w:r>
          </w:p>
        </w:tc>
        <w:tc>
          <w:tcPr>
            <w:tcW w:w="459" w:type="dxa"/>
            <w:gridSpan w:val="2"/>
          </w:tcPr>
          <w:p w:rsidR="00424A08" w:rsidRDefault="00424A08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91" w:rsidRDefault="00615491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91" w:rsidRDefault="00615491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91" w:rsidRDefault="00615491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C4" w:rsidRDefault="009C72C4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91" w:rsidRPr="00424A08" w:rsidRDefault="00615491" w:rsidP="00424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</w:tcPr>
          <w:p w:rsidR="009C72C4" w:rsidRDefault="009C72C4" w:rsidP="00873F46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Regulation of Minister of Trade Number </w:t>
            </w:r>
            <w:r w:rsidR="00841A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/M-DAG/PER/</w:t>
            </w:r>
            <w:r w:rsidR="00841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1A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Importer </w:t>
            </w:r>
            <w:r w:rsidR="0098391F">
              <w:rPr>
                <w:rFonts w:ascii="Times New Roman" w:hAnsi="Times New Roman" w:cs="Times New Roman"/>
                <w:sz w:val="24"/>
                <w:szCs w:val="24"/>
              </w:rPr>
              <w:t xml:space="preserve">Identification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841A53">
              <w:rPr>
                <w:rFonts w:ascii="Times New Roman" w:hAnsi="Times New Roman" w:cs="Times New Roman"/>
                <w:sz w:val="24"/>
                <w:szCs w:val="24"/>
              </w:rPr>
              <w:t xml:space="preserve"> (API) as amended several times in Regulation of Minister of Trade Number 84/M-DAG/PER/12/2012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2C4" w:rsidRDefault="009C72C4" w:rsidP="00545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91" w:rsidRDefault="00615491" w:rsidP="004A6FA8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DECIDED</w:t>
            </w:r>
            <w:r w:rsidR="009C72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1FF" w:rsidRDefault="00DD443E" w:rsidP="00DD4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REGULATION OF MINISTER OF TRADE OF THE REPUBLIC OF INDONESIA ON AMENDMENT OF </w:t>
            </w:r>
            <w:r w:rsidRPr="00674D2A">
              <w:rPr>
                <w:rFonts w:ascii="Times New Roman" w:hAnsi="Times New Roman" w:cs="Times New Roman"/>
                <w:sz w:val="24"/>
                <w:szCs w:val="24"/>
              </w:rPr>
              <w:t>REGULATION OF MINISTER OF TRADE OF THE REPUBLIC OF INDONESIA NUMBER: 03/M-DAG/PER/1/2012 ON IMPORT REGULATIONS FOR OZONE DEPLETING SUBSTANCES</w:t>
            </w:r>
          </w:p>
          <w:p w:rsidR="00DD443E" w:rsidRDefault="00DD443E" w:rsidP="00724FF6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91" w:rsidRDefault="00615491" w:rsidP="00724FF6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</w:t>
            </w:r>
            <w:r w:rsidR="00F005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D443E" w:rsidRDefault="00DD443E" w:rsidP="00D0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provisions of </w:t>
            </w:r>
            <w:r w:rsidRPr="00674D2A">
              <w:rPr>
                <w:rFonts w:ascii="Times New Roman" w:hAnsi="Times New Roman" w:cs="Times New Roman"/>
                <w:sz w:val="24"/>
                <w:szCs w:val="24"/>
              </w:rPr>
              <w:t>Regulation Of Minister Of Trade Of The Republic Of Indonesia Number: 03/M-Dag/Per/1/2012 On Import Regulations For Ozone Depleting Substances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changed as follows:</w:t>
            </w:r>
          </w:p>
          <w:p w:rsidR="00DD443E" w:rsidRDefault="00DD443E" w:rsidP="00DD443E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Provisions in Article 1 is changed </w:t>
            </w:r>
            <w:r w:rsidRPr="00DD443E">
              <w:rPr>
                <w:rFonts w:ascii="Times New Roman" w:hAnsi="Times New Roman" w:cs="Times New Roman"/>
                <w:sz w:val="24"/>
                <w:szCs w:val="24"/>
              </w:rPr>
              <w:t>to read as follows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443E" w:rsidRDefault="00DD443E" w:rsidP="00DD443E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3E" w:rsidRDefault="00DD443E" w:rsidP="00DD443E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1</w:t>
            </w:r>
          </w:p>
          <w:p w:rsidR="00DD443E" w:rsidRDefault="00DD443E" w:rsidP="00DD44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this Minister Regulation what is meant by:</w:t>
            </w:r>
          </w:p>
          <w:p w:rsidR="00DD443E" w:rsidRDefault="00DD443E" w:rsidP="00DD44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Ozone Depleting Substances hereinafter referred to as </w:t>
            </w:r>
            <w:r w:rsidR="00C96E0A">
              <w:rPr>
                <w:rFonts w:ascii="Times New Roman" w:hAnsi="Times New Roman" w:cs="Times New Roman"/>
                <w:sz w:val="24"/>
                <w:szCs w:val="24"/>
              </w:rPr>
              <w:t>BPO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chemical substances that can potentially react with ozone molecules in stratosphere layer </w:t>
            </w:r>
          </w:p>
          <w:p w:rsidR="00DD443E" w:rsidRDefault="00DD443E" w:rsidP="00DD44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 is an activity to supply goods to Customs area</w:t>
            </w:r>
          </w:p>
          <w:p w:rsidR="00DD443E" w:rsidRDefault="00C96E0A" w:rsidP="00DD44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Producer Importer Ozone Depleting Substances</w:t>
            </w:r>
            <w:r w:rsidR="00DD443E">
              <w:rPr>
                <w:rFonts w:ascii="Times New Roman" w:hAnsi="Times New Roman" w:cs="Times New Roman"/>
                <w:sz w:val="24"/>
                <w:szCs w:val="24"/>
              </w:rPr>
              <w:t xml:space="preserve">, hereinafter referred to as </w:t>
            </w:r>
            <w:r w:rsidR="007073BB">
              <w:rPr>
                <w:rFonts w:ascii="Times New Roman" w:hAnsi="Times New Roman" w:cs="Times New Roman"/>
                <w:sz w:val="24"/>
                <w:szCs w:val="24"/>
              </w:rPr>
              <w:t>IP-BPO</w:t>
            </w:r>
            <w:r w:rsidR="00DD443E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industrial or industrial services company that uses BPO as raw material or supplementary material on their own industrial process.</w:t>
            </w:r>
          </w:p>
          <w:p w:rsidR="00DD443E" w:rsidRPr="00C96E0A" w:rsidRDefault="00DD443E" w:rsidP="00DD44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0A">
              <w:rPr>
                <w:rFonts w:ascii="Times New Roman" w:hAnsi="Times New Roman" w:cs="Times New Roman"/>
                <w:sz w:val="24"/>
                <w:szCs w:val="24"/>
              </w:rPr>
              <w:t xml:space="preserve"> Recommendation is a letter which is issued by related authorities instance/unit, contains technical explanation and not a license or import agreement</w:t>
            </w:r>
          </w:p>
          <w:p w:rsidR="00DD443E" w:rsidRDefault="00DD443E" w:rsidP="00DD44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Verification or technical examination is research and checking for imported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goods which is done by surveyor.</w:t>
            </w:r>
          </w:p>
          <w:p w:rsidR="00DD443E" w:rsidRDefault="00DD443E" w:rsidP="00DD44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Surveyor is a survey company which granted authorization to do verification or technical examination for imported goods.</w:t>
            </w:r>
          </w:p>
          <w:p w:rsidR="00DD443E" w:rsidRDefault="00DD443E" w:rsidP="00DD44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 is minister which organizes government matter in trade</w:t>
            </w:r>
          </w:p>
          <w:p w:rsidR="00DD443E" w:rsidRDefault="00DD443E" w:rsidP="00DD44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General is Foreign Trade Directorate General, Ministry of Trade</w:t>
            </w:r>
          </w:p>
          <w:p w:rsidR="008F50D1" w:rsidRDefault="008F50D1" w:rsidP="00DD44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General of BIM is Directorate General that in charge of manufacture industry, in Ministry of Industry</w:t>
            </w:r>
          </w:p>
          <w:p w:rsidR="008F50D1" w:rsidRPr="00A07EAF" w:rsidRDefault="008F50D1" w:rsidP="00DD44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f</w:t>
            </w:r>
            <w:r w:rsidRPr="008F50D1">
              <w:rPr>
                <w:rFonts w:ascii="Times New Roman" w:hAnsi="Times New Roman" w:cs="Times New Roman"/>
                <w:sz w:val="24"/>
                <w:szCs w:val="24"/>
              </w:rPr>
              <w:t>or Environmental Damage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deputy that in charge of </w:t>
            </w:r>
            <w:r w:rsidRPr="008F50D1">
              <w:rPr>
                <w:rFonts w:ascii="Times New Roman" w:hAnsi="Times New Roman" w:cs="Times New Roman"/>
                <w:sz w:val="24"/>
                <w:szCs w:val="24"/>
              </w:rPr>
              <w:t>efforts to protect the ozone layer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Ministry of Environment</w:t>
            </w:r>
          </w:p>
          <w:p w:rsidR="00DD443E" w:rsidRDefault="00DD443E" w:rsidP="00DD443E">
            <w:pPr>
              <w:pStyle w:val="ListParagraph"/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F0" w:rsidRDefault="00360CF0" w:rsidP="00360CF0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Provisions in Article 6 Paragraph(1) is changed </w:t>
            </w:r>
            <w:r w:rsidRPr="00DD443E">
              <w:rPr>
                <w:rFonts w:ascii="Times New Roman" w:hAnsi="Times New Roman" w:cs="Times New Roman"/>
                <w:sz w:val="24"/>
                <w:szCs w:val="24"/>
              </w:rPr>
              <w:t>to read as follows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CF0" w:rsidRDefault="00360CF0" w:rsidP="00360CF0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F0" w:rsidRDefault="00360CF0" w:rsidP="00360CF0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6</w:t>
            </w:r>
          </w:p>
          <w:p w:rsidR="00360CF0" w:rsidRDefault="00360CF0" w:rsidP="00360CF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7">
              <w:rPr>
                <w:rFonts w:ascii="Times New Roman" w:hAnsi="Times New Roman" w:cs="Times New Roman"/>
                <w:sz w:val="24"/>
                <w:szCs w:val="24"/>
              </w:rPr>
              <w:t>To 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acknowledge as</w:t>
            </w:r>
            <w:r w:rsidRPr="0018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IP-BPO</w:t>
            </w:r>
            <w:r w:rsidRPr="001803D7">
              <w:rPr>
                <w:rFonts w:ascii="Times New Roman" w:hAnsi="Times New Roman" w:cs="Times New Roman"/>
                <w:sz w:val="24"/>
                <w:szCs w:val="24"/>
              </w:rPr>
              <w:t xml:space="preserve"> as mentioned in Article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paragraph </w:t>
            </w:r>
            <w:r w:rsidRPr="001803D7">
              <w:rPr>
                <w:rFonts w:ascii="Times New Roman" w:hAnsi="Times New Roman" w:cs="Times New Roman"/>
                <w:sz w:val="24"/>
                <w:szCs w:val="24"/>
              </w:rPr>
              <w:t>(1), company must apply electronically to Directorate General by attaching:</w:t>
            </w:r>
          </w:p>
          <w:p w:rsidR="00360CF0" w:rsidRDefault="00360CF0" w:rsidP="00360C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API-U for company that conduct business activities in ODS trading;</w:t>
            </w:r>
          </w:p>
          <w:p w:rsidR="00360CF0" w:rsidRDefault="00360CF0" w:rsidP="00360C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API-P for company which conduct business activities in industry that use ODS in </w:t>
            </w:r>
            <w:r w:rsidRPr="001803D7">
              <w:rPr>
                <w:rFonts w:ascii="Times New Roman" w:hAnsi="Times New Roman" w:cs="Times New Roman"/>
                <w:sz w:val="24"/>
                <w:szCs w:val="24"/>
              </w:rPr>
              <w:t>raw materials or auxiliary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CF0" w:rsidRDefault="00360CF0" w:rsidP="00360C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Ministry Decree of Minister of Agriculture on Pesticide Registration, for import of Methyl Bromide ODS;</w:t>
            </w:r>
          </w:p>
          <w:p w:rsidR="00360CF0" w:rsidRDefault="00360CF0" w:rsidP="00360C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 from Directorate General of Climate Change Control, Ministry of Environment and Forestry;</w:t>
            </w:r>
          </w:p>
          <w:p w:rsidR="00360CF0" w:rsidRDefault="00360CF0" w:rsidP="00360C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planning for 1 (one) year, for company that own API-U; and</w:t>
            </w:r>
          </w:p>
          <w:p w:rsidR="00360CF0" w:rsidRDefault="00360CF0" w:rsidP="00360C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Production needs planning for 1 (one) year, for company that own API-P;</w:t>
            </w:r>
          </w:p>
          <w:p w:rsidR="00360CF0" w:rsidRDefault="00360CF0" w:rsidP="00360CF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application as mentioned in paragraph (1) Directorate General issues acknowledgment as IP-BPO no longer than 5 (five) working days starting at time when application is </w:t>
            </w:r>
            <w:r w:rsidRPr="001803D7">
              <w:rPr>
                <w:rFonts w:ascii="Times New Roman" w:hAnsi="Times New Roman" w:cs="Times New Roman"/>
                <w:sz w:val="24"/>
                <w:szCs w:val="24"/>
              </w:rPr>
              <w:t>received completely and correctly</w:t>
            </w:r>
          </w:p>
          <w:p w:rsidR="00361C65" w:rsidRDefault="00361C65" w:rsidP="00360CF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Acknowledgement as IP-BPO as mentioned in paragraph(2) issued with regard to capacity and production plan for 1(one) year</w:t>
            </w:r>
          </w:p>
          <w:p w:rsidR="00360CF0" w:rsidRDefault="00360CF0" w:rsidP="00360CF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case of incorrect and incomplete ODS IA as mentioned in paragraph (1), Directorate General express application rejection with rejection reason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longer than</w:t>
            </w:r>
            <w:r w:rsidR="00361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(Five) working days.</w:t>
            </w:r>
          </w:p>
          <w:p w:rsidR="00361C65" w:rsidRDefault="00361C65" w:rsidP="00360CF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Acknowledgment as IP-BPO as mentioned in paragraph(2) at least contain information on destination port, amount and type of BPO, and Tariff Item/HS that can be imported by IP-BPO with technical provision of import implementation.</w:t>
            </w:r>
          </w:p>
          <w:p w:rsidR="00360CF0" w:rsidRPr="00572853" w:rsidRDefault="008627D6" w:rsidP="00360CF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Acknowledgment as IP-BPO as mentioned in paragraph(2) is valid for 1(one) year</w:t>
            </w:r>
          </w:p>
          <w:p w:rsidR="00360CF0" w:rsidRDefault="00360CF0" w:rsidP="00360CF0">
            <w:pPr>
              <w:pStyle w:val="ListParagraph"/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11" w:rsidRPr="00C616EE" w:rsidRDefault="00F00511" w:rsidP="00C616EE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Article 19 and Article 20 is inserted 1(one) Article, which is Article 19A that read as follows:</w:t>
            </w:r>
          </w:p>
          <w:p w:rsidR="00F00511" w:rsidRDefault="00F00511" w:rsidP="00F00511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19A</w:t>
            </w:r>
          </w:p>
          <w:p w:rsidR="00F00511" w:rsidRDefault="00F00511" w:rsidP="00F005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Exception from provisions laid down in this Minister Regulation is stipulated by Minister with taking into account suggestion from related instances.</w:t>
            </w:r>
          </w:p>
          <w:p w:rsidR="0073606A" w:rsidRDefault="0073606A" w:rsidP="00DE28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A9" w:rsidRDefault="00DE2859" w:rsidP="003157A9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</w:t>
            </w:r>
            <w:r w:rsidR="00F005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967E8" w:rsidRDefault="008A2B93" w:rsidP="00DD44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1DC" w:rsidRPr="003157A9">
              <w:rPr>
                <w:rFonts w:ascii="Times New Roman" w:hAnsi="Times New Roman" w:cs="Times New Roman"/>
                <w:sz w:val="24"/>
                <w:szCs w:val="24"/>
              </w:rPr>
              <w:t xml:space="preserve">This Regulation shall enter into force </w:t>
            </w:r>
            <w:r w:rsidR="00DD443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DD443E" w:rsidRPr="003157A9">
              <w:rPr>
                <w:rFonts w:ascii="Times New Roman" w:hAnsi="Times New Roman" w:cs="Times New Roman"/>
                <w:sz w:val="24"/>
                <w:szCs w:val="24"/>
              </w:rPr>
              <w:t xml:space="preserve"> the date of promulgation</w:t>
            </w:r>
            <w:r w:rsidR="00DE2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57A9" w:rsidRPr="003157A9" w:rsidRDefault="003157A9" w:rsidP="003157A9">
            <w:p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A9">
              <w:rPr>
                <w:rFonts w:ascii="Times New Roman" w:hAnsi="Times New Roman" w:cs="Times New Roman"/>
                <w:sz w:val="24"/>
                <w:szCs w:val="24"/>
              </w:rPr>
              <w:t>For public cognizance, this Ministerial Regulation</w:t>
            </w:r>
            <w:r w:rsidR="006F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7A9">
              <w:rPr>
                <w:rFonts w:ascii="Times New Roman" w:hAnsi="Times New Roman" w:cs="Times New Roman"/>
                <w:sz w:val="24"/>
                <w:szCs w:val="24"/>
              </w:rPr>
              <w:t>shall be promulgated and published in the State</w:t>
            </w:r>
            <w:r w:rsidR="006F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7A9">
              <w:rPr>
                <w:rFonts w:ascii="Times New Roman" w:hAnsi="Times New Roman" w:cs="Times New Roman"/>
                <w:sz w:val="24"/>
                <w:szCs w:val="24"/>
              </w:rPr>
              <w:t>Gazette of the Republic of Indonesia.</w:t>
            </w:r>
          </w:p>
          <w:p w:rsidR="006F712D" w:rsidRDefault="006F712D" w:rsidP="003157A9">
            <w:p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A9" w:rsidRPr="003157A9" w:rsidRDefault="003157A9" w:rsidP="003157A9">
            <w:p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A9">
              <w:rPr>
                <w:rFonts w:ascii="Times New Roman" w:hAnsi="Times New Roman" w:cs="Times New Roman"/>
                <w:sz w:val="24"/>
                <w:szCs w:val="24"/>
              </w:rPr>
              <w:t>Enacted in Jakarta</w:t>
            </w:r>
          </w:p>
          <w:p w:rsidR="003157A9" w:rsidRPr="003157A9" w:rsidRDefault="003157A9" w:rsidP="003157A9">
            <w:p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DD443E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31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57A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DD4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57A9" w:rsidRPr="003157A9" w:rsidRDefault="003157A9" w:rsidP="003157A9">
            <w:p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A9">
              <w:rPr>
                <w:rFonts w:ascii="Times New Roman" w:hAnsi="Times New Roman" w:cs="Times New Roman"/>
                <w:sz w:val="24"/>
                <w:szCs w:val="24"/>
              </w:rPr>
              <w:t xml:space="preserve">MINISTER OF </w:t>
            </w:r>
            <w:r w:rsidR="006F712D">
              <w:rPr>
                <w:rFonts w:ascii="Times New Roman" w:hAnsi="Times New Roman" w:cs="Times New Roman"/>
                <w:sz w:val="24"/>
                <w:szCs w:val="24"/>
              </w:rPr>
              <w:t xml:space="preserve">TRADE </w:t>
            </w:r>
            <w:r w:rsidRPr="003157A9">
              <w:rPr>
                <w:rFonts w:ascii="Times New Roman" w:hAnsi="Times New Roman" w:cs="Times New Roman"/>
                <w:sz w:val="24"/>
                <w:szCs w:val="24"/>
              </w:rPr>
              <w:t>THE REPUBLIC OF INDONESIA,</w:t>
            </w:r>
          </w:p>
          <w:p w:rsidR="003157A9" w:rsidRPr="003157A9" w:rsidRDefault="003157A9" w:rsidP="006F712D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A9"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</w:p>
          <w:p w:rsidR="006F712D" w:rsidRPr="00424A08" w:rsidRDefault="009931F5" w:rsidP="00FA7D10">
            <w:pPr>
              <w:spacing w:line="360" w:lineRule="auto"/>
              <w:ind w:lef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LUTFI</w:t>
            </w:r>
          </w:p>
        </w:tc>
      </w:tr>
    </w:tbl>
    <w:p w:rsidR="00B13B44" w:rsidRDefault="00FA7D10" w:rsidP="00424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FA7D10">
        <w:rPr>
          <w:rFonts w:ascii="Times New Roman" w:hAnsi="Times New Roman" w:cs="Times New Roman"/>
          <w:sz w:val="24"/>
          <w:szCs w:val="24"/>
        </w:rPr>
        <w:t>his is a true copy of the original</w:t>
      </w:r>
    </w:p>
    <w:p w:rsidR="00FA7D10" w:rsidRDefault="00FA7D10" w:rsidP="00FA7D10">
      <w:pPr>
        <w:spacing w:after="0" w:line="360" w:lineRule="auto"/>
        <w:ind w:right="6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General</w:t>
      </w:r>
    </w:p>
    <w:p w:rsidR="00FA7D10" w:rsidRDefault="00FA7D10" w:rsidP="00FA7D10">
      <w:pPr>
        <w:spacing w:after="0" w:line="360" w:lineRule="auto"/>
        <w:ind w:right="6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Trade</w:t>
      </w:r>
    </w:p>
    <w:p w:rsidR="00FA7D10" w:rsidRDefault="00FA7D10" w:rsidP="00FA7D10">
      <w:pPr>
        <w:spacing w:after="0" w:line="360" w:lineRule="auto"/>
        <w:ind w:right="6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Law Bureau</w:t>
      </w:r>
    </w:p>
    <w:p w:rsidR="00FA7D10" w:rsidRDefault="00FA7D10" w:rsidP="00FA7D10">
      <w:pPr>
        <w:spacing w:after="0" w:line="360" w:lineRule="auto"/>
        <w:ind w:right="6840"/>
        <w:jc w:val="center"/>
        <w:rPr>
          <w:rFonts w:ascii="Times New Roman" w:hAnsi="Times New Roman" w:cs="Times New Roman"/>
          <w:sz w:val="24"/>
          <w:szCs w:val="24"/>
        </w:rPr>
      </w:pPr>
    </w:p>
    <w:p w:rsidR="00FA7D10" w:rsidRDefault="00FA7D10" w:rsidP="00FA7D10">
      <w:pPr>
        <w:spacing w:after="0" w:line="360" w:lineRule="auto"/>
        <w:ind w:right="6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</w:p>
    <w:p w:rsidR="00AB26E8" w:rsidRDefault="00FA7D10" w:rsidP="00FA7D10">
      <w:pPr>
        <w:spacing w:after="0" w:line="360" w:lineRule="auto"/>
        <w:ind w:right="6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LASMININGSIH</w:t>
      </w:r>
    </w:p>
    <w:sectPr w:rsidR="00AB26E8" w:rsidSect="00C87267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8E" w:rsidRDefault="004A138E" w:rsidP="007C3660">
      <w:pPr>
        <w:spacing w:after="0" w:line="240" w:lineRule="auto"/>
      </w:pPr>
      <w:r>
        <w:separator/>
      </w:r>
    </w:p>
  </w:endnote>
  <w:endnote w:type="continuationSeparator" w:id="1">
    <w:p w:rsidR="004A138E" w:rsidRDefault="004A138E" w:rsidP="007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4C" w:rsidRDefault="005F2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8E" w:rsidRDefault="004A138E" w:rsidP="007C3660">
      <w:pPr>
        <w:spacing w:after="0" w:line="240" w:lineRule="auto"/>
      </w:pPr>
      <w:r>
        <w:separator/>
      </w:r>
    </w:p>
  </w:footnote>
  <w:footnote w:type="continuationSeparator" w:id="1">
    <w:p w:rsidR="004A138E" w:rsidRDefault="004A138E" w:rsidP="007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4C" w:rsidRDefault="005F2D4C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- </w:t>
    </w:r>
    <w:fldSimple w:instr=" PAGE    \* MERGEFORMAT ">
      <w:r w:rsidR="009931F5" w:rsidRPr="009931F5">
        <w:rPr>
          <w:rFonts w:asciiTheme="majorHAnsi" w:hAnsiTheme="majorHAnsi"/>
          <w:noProof/>
          <w:sz w:val="28"/>
          <w:szCs w:val="28"/>
        </w:rPr>
        <w:t>5</w:t>
      </w:r>
    </w:fldSimple>
    <w:r>
      <w:rPr>
        <w:rFonts w:asciiTheme="majorHAnsi" w:hAnsiTheme="majorHAnsi"/>
        <w:sz w:val="28"/>
        <w:szCs w:val="28"/>
      </w:rPr>
      <w:t xml:space="preserve"> -</w:t>
    </w:r>
  </w:p>
  <w:p w:rsidR="005F2D4C" w:rsidRDefault="005F2D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4C" w:rsidRDefault="005F2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118"/>
    <w:multiLevelType w:val="hybridMultilevel"/>
    <w:tmpl w:val="31BC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200A"/>
    <w:multiLevelType w:val="hybridMultilevel"/>
    <w:tmpl w:val="C29EC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095F"/>
    <w:multiLevelType w:val="hybridMultilevel"/>
    <w:tmpl w:val="8250BA0A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35F5"/>
    <w:multiLevelType w:val="hybridMultilevel"/>
    <w:tmpl w:val="8868602A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A41"/>
    <w:multiLevelType w:val="hybridMultilevel"/>
    <w:tmpl w:val="2EFABB86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16AB55F9"/>
    <w:multiLevelType w:val="hybridMultilevel"/>
    <w:tmpl w:val="CD1C61F6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4A2A"/>
    <w:multiLevelType w:val="hybridMultilevel"/>
    <w:tmpl w:val="EDA6876C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63DE"/>
    <w:multiLevelType w:val="hybridMultilevel"/>
    <w:tmpl w:val="FFE6E8A2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1E416A44"/>
    <w:multiLevelType w:val="hybridMultilevel"/>
    <w:tmpl w:val="1F0EC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1E88"/>
    <w:multiLevelType w:val="hybridMultilevel"/>
    <w:tmpl w:val="E41EDBB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243B1228"/>
    <w:multiLevelType w:val="hybridMultilevel"/>
    <w:tmpl w:val="5C604714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31F12"/>
    <w:multiLevelType w:val="hybridMultilevel"/>
    <w:tmpl w:val="55340368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2C5E5016"/>
    <w:multiLevelType w:val="hybridMultilevel"/>
    <w:tmpl w:val="51F8FD44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374D"/>
    <w:multiLevelType w:val="hybridMultilevel"/>
    <w:tmpl w:val="86AC129E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91ECD"/>
    <w:multiLevelType w:val="hybridMultilevel"/>
    <w:tmpl w:val="9FD2DF54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3E2E20AE"/>
    <w:multiLevelType w:val="hybridMultilevel"/>
    <w:tmpl w:val="C618371A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215D9"/>
    <w:multiLevelType w:val="hybridMultilevel"/>
    <w:tmpl w:val="BFFCC1F4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5DC16FDF"/>
    <w:multiLevelType w:val="hybridMultilevel"/>
    <w:tmpl w:val="05284626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F0BEA"/>
    <w:multiLevelType w:val="hybridMultilevel"/>
    <w:tmpl w:val="8F7A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F2873"/>
    <w:multiLevelType w:val="hybridMultilevel"/>
    <w:tmpl w:val="17428C8C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62716"/>
    <w:multiLevelType w:val="hybridMultilevel"/>
    <w:tmpl w:val="7492826E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73AD3"/>
    <w:multiLevelType w:val="hybridMultilevel"/>
    <w:tmpl w:val="F0A8DE06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68196547"/>
    <w:multiLevelType w:val="hybridMultilevel"/>
    <w:tmpl w:val="4EF6B45A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65D3A"/>
    <w:multiLevelType w:val="hybridMultilevel"/>
    <w:tmpl w:val="9324541E"/>
    <w:lvl w:ilvl="0" w:tplc="82E4D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D7D12"/>
    <w:multiLevelType w:val="hybridMultilevel"/>
    <w:tmpl w:val="18827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F3C13"/>
    <w:multiLevelType w:val="hybridMultilevel"/>
    <w:tmpl w:val="31BC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E3642"/>
    <w:multiLevelType w:val="hybridMultilevel"/>
    <w:tmpl w:val="E41EDBB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>
    <w:nsid w:val="7286488D"/>
    <w:multiLevelType w:val="hybridMultilevel"/>
    <w:tmpl w:val="34DAE3BE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23"/>
  </w:num>
  <w:num w:numId="10">
    <w:abstractNumId w:val="20"/>
  </w:num>
  <w:num w:numId="11">
    <w:abstractNumId w:val="21"/>
  </w:num>
  <w:num w:numId="12">
    <w:abstractNumId w:val="15"/>
  </w:num>
  <w:num w:numId="13">
    <w:abstractNumId w:val="27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22"/>
  </w:num>
  <w:num w:numId="19">
    <w:abstractNumId w:val="14"/>
  </w:num>
  <w:num w:numId="20">
    <w:abstractNumId w:val="7"/>
  </w:num>
  <w:num w:numId="21">
    <w:abstractNumId w:val="8"/>
  </w:num>
  <w:num w:numId="22">
    <w:abstractNumId w:val="17"/>
  </w:num>
  <w:num w:numId="23">
    <w:abstractNumId w:val="24"/>
  </w:num>
  <w:num w:numId="24">
    <w:abstractNumId w:val="13"/>
  </w:num>
  <w:num w:numId="25">
    <w:abstractNumId w:val="19"/>
  </w:num>
  <w:num w:numId="26">
    <w:abstractNumId w:val="0"/>
  </w:num>
  <w:num w:numId="27">
    <w:abstractNumId w:val="2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24A08"/>
    <w:rsid w:val="0000531C"/>
    <w:rsid w:val="00035DAB"/>
    <w:rsid w:val="000522FE"/>
    <w:rsid w:val="0006068C"/>
    <w:rsid w:val="00081FFC"/>
    <w:rsid w:val="00110EA5"/>
    <w:rsid w:val="00122EDE"/>
    <w:rsid w:val="001424F8"/>
    <w:rsid w:val="00165827"/>
    <w:rsid w:val="001803D7"/>
    <w:rsid w:val="0018061B"/>
    <w:rsid w:val="001811BF"/>
    <w:rsid w:val="001B4152"/>
    <w:rsid w:val="001C2D78"/>
    <w:rsid w:val="001D15EB"/>
    <w:rsid w:val="001E4C8F"/>
    <w:rsid w:val="00212D59"/>
    <w:rsid w:val="002213E5"/>
    <w:rsid w:val="002410F2"/>
    <w:rsid w:val="00242070"/>
    <w:rsid w:val="002430F6"/>
    <w:rsid w:val="00300356"/>
    <w:rsid w:val="003157A9"/>
    <w:rsid w:val="00360CF0"/>
    <w:rsid w:val="00361C65"/>
    <w:rsid w:val="003807AF"/>
    <w:rsid w:val="003875FB"/>
    <w:rsid w:val="003B0CE4"/>
    <w:rsid w:val="003D0801"/>
    <w:rsid w:val="003E5E8B"/>
    <w:rsid w:val="003F2950"/>
    <w:rsid w:val="00422196"/>
    <w:rsid w:val="004241D9"/>
    <w:rsid w:val="00424A08"/>
    <w:rsid w:val="00430FED"/>
    <w:rsid w:val="00431CED"/>
    <w:rsid w:val="0043554B"/>
    <w:rsid w:val="0044091C"/>
    <w:rsid w:val="00446FB5"/>
    <w:rsid w:val="004540C4"/>
    <w:rsid w:val="00476971"/>
    <w:rsid w:val="00477FB7"/>
    <w:rsid w:val="004809A6"/>
    <w:rsid w:val="004813CB"/>
    <w:rsid w:val="0049553B"/>
    <w:rsid w:val="004A138E"/>
    <w:rsid w:val="004A55C9"/>
    <w:rsid w:val="004A6FA8"/>
    <w:rsid w:val="004E0DE8"/>
    <w:rsid w:val="004F1CA0"/>
    <w:rsid w:val="00500918"/>
    <w:rsid w:val="00504D48"/>
    <w:rsid w:val="00531217"/>
    <w:rsid w:val="00545101"/>
    <w:rsid w:val="0055286E"/>
    <w:rsid w:val="00572853"/>
    <w:rsid w:val="00576A2F"/>
    <w:rsid w:val="00576D5C"/>
    <w:rsid w:val="00597081"/>
    <w:rsid w:val="005B546D"/>
    <w:rsid w:val="005D5743"/>
    <w:rsid w:val="005F2D4C"/>
    <w:rsid w:val="006111DD"/>
    <w:rsid w:val="006118FC"/>
    <w:rsid w:val="00615491"/>
    <w:rsid w:val="006166C3"/>
    <w:rsid w:val="00626887"/>
    <w:rsid w:val="00674D2A"/>
    <w:rsid w:val="006B2742"/>
    <w:rsid w:val="006F712D"/>
    <w:rsid w:val="007073BB"/>
    <w:rsid w:val="00724FF6"/>
    <w:rsid w:val="00731102"/>
    <w:rsid w:val="0073606A"/>
    <w:rsid w:val="00753E8C"/>
    <w:rsid w:val="00764B42"/>
    <w:rsid w:val="00774E31"/>
    <w:rsid w:val="007C3660"/>
    <w:rsid w:val="007C5915"/>
    <w:rsid w:val="007D501E"/>
    <w:rsid w:val="007E0F57"/>
    <w:rsid w:val="007F3DF8"/>
    <w:rsid w:val="007F7DF5"/>
    <w:rsid w:val="00800A33"/>
    <w:rsid w:val="00803FD6"/>
    <w:rsid w:val="008113E6"/>
    <w:rsid w:val="00840492"/>
    <w:rsid w:val="00841A53"/>
    <w:rsid w:val="00843D60"/>
    <w:rsid w:val="00850672"/>
    <w:rsid w:val="008627D6"/>
    <w:rsid w:val="00873F46"/>
    <w:rsid w:val="00886E8A"/>
    <w:rsid w:val="008A2B93"/>
    <w:rsid w:val="008B71D2"/>
    <w:rsid w:val="008F50D1"/>
    <w:rsid w:val="00931BF9"/>
    <w:rsid w:val="00966C9F"/>
    <w:rsid w:val="0097017E"/>
    <w:rsid w:val="00974BEC"/>
    <w:rsid w:val="00977EB2"/>
    <w:rsid w:val="00981093"/>
    <w:rsid w:val="0098391F"/>
    <w:rsid w:val="009931F5"/>
    <w:rsid w:val="009C4A69"/>
    <w:rsid w:val="009C72C4"/>
    <w:rsid w:val="009E646A"/>
    <w:rsid w:val="009F27DA"/>
    <w:rsid w:val="00A02320"/>
    <w:rsid w:val="00A07EAF"/>
    <w:rsid w:val="00A31CFA"/>
    <w:rsid w:val="00A33791"/>
    <w:rsid w:val="00A357E1"/>
    <w:rsid w:val="00A47A0C"/>
    <w:rsid w:val="00A77670"/>
    <w:rsid w:val="00A87832"/>
    <w:rsid w:val="00A97719"/>
    <w:rsid w:val="00AA1114"/>
    <w:rsid w:val="00AA34E4"/>
    <w:rsid w:val="00AB26E8"/>
    <w:rsid w:val="00AE738F"/>
    <w:rsid w:val="00B13B44"/>
    <w:rsid w:val="00B61F50"/>
    <w:rsid w:val="00B63BC4"/>
    <w:rsid w:val="00B658E9"/>
    <w:rsid w:val="00B86CC9"/>
    <w:rsid w:val="00BE2D4E"/>
    <w:rsid w:val="00C22580"/>
    <w:rsid w:val="00C40262"/>
    <w:rsid w:val="00C616EE"/>
    <w:rsid w:val="00C72266"/>
    <w:rsid w:val="00C81FED"/>
    <w:rsid w:val="00C82073"/>
    <w:rsid w:val="00C87267"/>
    <w:rsid w:val="00C96E0A"/>
    <w:rsid w:val="00CB13FC"/>
    <w:rsid w:val="00D02FBF"/>
    <w:rsid w:val="00D673FB"/>
    <w:rsid w:val="00DA0F39"/>
    <w:rsid w:val="00DD443E"/>
    <w:rsid w:val="00DD61FF"/>
    <w:rsid w:val="00DE21DC"/>
    <w:rsid w:val="00DE2859"/>
    <w:rsid w:val="00E15CA1"/>
    <w:rsid w:val="00E36AD0"/>
    <w:rsid w:val="00E53A36"/>
    <w:rsid w:val="00E77199"/>
    <w:rsid w:val="00EB7281"/>
    <w:rsid w:val="00ED42DC"/>
    <w:rsid w:val="00F00511"/>
    <w:rsid w:val="00F26DEF"/>
    <w:rsid w:val="00F36CDA"/>
    <w:rsid w:val="00F80B7D"/>
    <w:rsid w:val="00F844EA"/>
    <w:rsid w:val="00F910EC"/>
    <w:rsid w:val="00F967E8"/>
    <w:rsid w:val="00FA7D10"/>
    <w:rsid w:val="00FB42BC"/>
    <w:rsid w:val="00FB5B02"/>
    <w:rsid w:val="00FD5973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60"/>
  </w:style>
  <w:style w:type="paragraph" w:styleId="Footer">
    <w:name w:val="footer"/>
    <w:basedOn w:val="Normal"/>
    <w:link w:val="FooterChar"/>
    <w:uiPriority w:val="99"/>
    <w:semiHidden/>
    <w:unhideWhenUsed/>
    <w:rsid w:val="007C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122</cp:revision>
  <dcterms:created xsi:type="dcterms:W3CDTF">2015-11-28T00:46:00Z</dcterms:created>
  <dcterms:modified xsi:type="dcterms:W3CDTF">2015-12-09T14:23:00Z</dcterms:modified>
</cp:coreProperties>
</file>